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E63D" w14:textId="61BB6CE0" w:rsidR="00EC4B1F" w:rsidRDefault="00EC4B1F" w:rsidP="00A70EF5">
      <w:pPr>
        <w:pStyle w:val="Heading1"/>
      </w:pPr>
      <w:r>
        <w:t>Travel Card Expense Reassignment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75"/>
        <w:gridCol w:w="7375"/>
      </w:tblGrid>
      <w:tr w:rsidR="00EC4B1F" w14:paraId="297EC4D8" w14:textId="77777777">
        <w:tc>
          <w:tcPr>
            <w:tcW w:w="1975" w:type="dxa"/>
          </w:tcPr>
          <w:p w14:paraId="6983AD1E" w14:textId="77777777" w:rsidR="00EC4B1F" w:rsidRDefault="00EC4B1F">
            <w:r>
              <w:t>Version Date</w:t>
            </w:r>
          </w:p>
        </w:tc>
        <w:tc>
          <w:tcPr>
            <w:tcW w:w="7375" w:type="dxa"/>
          </w:tcPr>
          <w:p w14:paraId="7B954B82" w14:textId="3B15755F" w:rsidR="00EC4B1F" w:rsidRDefault="00EE3544">
            <w:r>
              <w:t>August</w:t>
            </w:r>
            <w:r w:rsidR="003526D6">
              <w:t xml:space="preserve"> 2026</w:t>
            </w:r>
          </w:p>
        </w:tc>
      </w:tr>
      <w:tr w:rsidR="00EC4B1F" w14:paraId="1F7C18C1" w14:textId="77777777">
        <w:tc>
          <w:tcPr>
            <w:tcW w:w="1975" w:type="dxa"/>
          </w:tcPr>
          <w:p w14:paraId="728014F0" w14:textId="77777777" w:rsidR="00EC4B1F" w:rsidRDefault="00EC4B1F">
            <w:r>
              <w:t>Policies</w:t>
            </w:r>
          </w:p>
        </w:tc>
        <w:tc>
          <w:tcPr>
            <w:tcW w:w="7375" w:type="dxa"/>
          </w:tcPr>
          <w:p w14:paraId="36B02B5B" w14:textId="6E786F88" w:rsidR="00EC4B1F" w:rsidRDefault="00E106DE">
            <w:r>
              <w:t>No Official Policies</w:t>
            </w:r>
          </w:p>
        </w:tc>
      </w:tr>
      <w:tr w:rsidR="00EC4B1F" w14:paraId="25724EA7" w14:textId="77777777">
        <w:tc>
          <w:tcPr>
            <w:tcW w:w="1975" w:type="dxa"/>
          </w:tcPr>
          <w:p w14:paraId="76CE5DA8" w14:textId="77777777" w:rsidR="00EC4B1F" w:rsidRDefault="00EC4B1F">
            <w:r>
              <w:t>Forms</w:t>
            </w:r>
          </w:p>
        </w:tc>
        <w:tc>
          <w:tcPr>
            <w:tcW w:w="7375" w:type="dxa"/>
          </w:tcPr>
          <w:p w14:paraId="65EBE30D" w14:textId="509EC49F" w:rsidR="00EC4B1F" w:rsidRDefault="00E106DE">
            <w:r>
              <w:t>No Official Forms</w:t>
            </w:r>
          </w:p>
        </w:tc>
      </w:tr>
      <w:tr w:rsidR="007D7848" w14:paraId="77AB6CE4" w14:textId="77777777">
        <w:tc>
          <w:tcPr>
            <w:tcW w:w="1975" w:type="dxa"/>
          </w:tcPr>
          <w:p w14:paraId="0D5DD009" w14:textId="5E679DD2" w:rsidR="007D7848" w:rsidRDefault="007D7848">
            <w:r>
              <w:t>Contacts</w:t>
            </w:r>
          </w:p>
        </w:tc>
        <w:tc>
          <w:tcPr>
            <w:tcW w:w="7375" w:type="dxa"/>
          </w:tcPr>
          <w:p w14:paraId="6302A61C" w14:textId="30A116C0" w:rsidR="007D7848" w:rsidRDefault="004D60B1">
            <w:hyperlink r:id="rId10" w:history="1">
              <w:r w:rsidRPr="00CF39B1">
                <w:rPr>
                  <w:rStyle w:val="Hyperlink"/>
                </w:rPr>
                <w:t>Travel@uada.edu</w:t>
              </w:r>
            </w:hyperlink>
          </w:p>
        </w:tc>
      </w:tr>
      <w:tr w:rsidR="00EC4B1F" w14:paraId="2DFF6B6C" w14:textId="77777777">
        <w:tc>
          <w:tcPr>
            <w:tcW w:w="1975" w:type="dxa"/>
          </w:tcPr>
          <w:p w14:paraId="2D4029D8" w14:textId="77777777" w:rsidR="00EC4B1F" w:rsidRDefault="00EC4B1F">
            <w:r>
              <w:t>Related Guides</w:t>
            </w:r>
          </w:p>
        </w:tc>
        <w:tc>
          <w:tcPr>
            <w:tcW w:w="7375" w:type="dxa"/>
          </w:tcPr>
          <w:p w14:paraId="119220C2" w14:textId="538361B5" w:rsidR="00EC4B1F" w:rsidRDefault="003913D8">
            <w:hyperlink r:id="rId11" w:history="1">
              <w:r w:rsidR="009B6931" w:rsidRPr="003913D8">
                <w:rPr>
                  <w:rStyle w:val="Hyperlink"/>
                </w:rPr>
                <w:t>Using Travel Cards</w:t>
              </w:r>
            </w:hyperlink>
            <w:r w:rsidR="009B6931">
              <w:t xml:space="preserve">; </w:t>
            </w:r>
            <w:hyperlink r:id="rId12" w:history="1">
              <w:r w:rsidR="009B6931" w:rsidRPr="00BD6FC4">
                <w:rPr>
                  <w:rStyle w:val="Hyperlink"/>
                </w:rPr>
                <w:t>In-State and Out-of-State Travel</w:t>
              </w:r>
            </w:hyperlink>
          </w:p>
        </w:tc>
      </w:tr>
    </w:tbl>
    <w:p w14:paraId="6C3920D6" w14:textId="77777777" w:rsidR="00EC4B1F" w:rsidRDefault="00EC4B1F" w:rsidP="00EC4B1F"/>
    <w:p w14:paraId="66AD9C10" w14:textId="77777777" w:rsidR="00EC4B1F" w:rsidRDefault="00EC4B1F" w:rsidP="00EC4B1F">
      <w:pPr>
        <w:pStyle w:val="Heading2"/>
      </w:pPr>
      <w:r>
        <w:t>Introduction</w:t>
      </w:r>
    </w:p>
    <w:p w14:paraId="2E77C1BC" w14:textId="77777777" w:rsidR="009D2F5C" w:rsidRDefault="0028120C" w:rsidP="005F7129">
      <w:r>
        <w:t>One Travel Card (T</w:t>
      </w:r>
      <w:r w:rsidR="00C26EFB">
        <w:t>-C</w:t>
      </w:r>
      <w:r>
        <w:t xml:space="preserve">ard) is issued to each county, and always in the name of the Staff Chair. Any agent </w:t>
      </w:r>
      <w:r w:rsidR="00127468">
        <w:t xml:space="preserve">in that county office </w:t>
      </w:r>
      <w:r>
        <w:t xml:space="preserve">may use the card to pre-pay travel expenses, with the approval of the Staff Chair. </w:t>
      </w:r>
      <w:r w:rsidR="00CC54B0">
        <w:t>Using a T</w:t>
      </w:r>
      <w:r w:rsidR="009D2F5C">
        <w:t>-Card helps reduce the use of personal funds and resulting need for personal reimbursement.</w:t>
      </w:r>
    </w:p>
    <w:p w14:paraId="0E85B2B6" w14:textId="2B0EA582" w:rsidR="0028120C" w:rsidRDefault="00693BE6" w:rsidP="005F7129">
      <w:r>
        <w:t xml:space="preserve">Regardless of who uses the card, all </w:t>
      </w:r>
      <w:r w:rsidR="0028120C">
        <w:t>T</w:t>
      </w:r>
      <w:r w:rsidR="003B1FBD">
        <w:t>-C</w:t>
      </w:r>
      <w:r w:rsidR="0028120C">
        <w:t xml:space="preserve">ard transactions will post in Workday under the Staff Chair name. If the expense </w:t>
      </w:r>
      <w:r w:rsidR="008A1E3D">
        <w:t>was</w:t>
      </w:r>
      <w:r w:rsidR="0028120C">
        <w:t xml:space="preserve"> incurred for a different agent, </w:t>
      </w:r>
      <w:r w:rsidR="00834C46">
        <w:t>the charges</w:t>
      </w:r>
      <w:r w:rsidR="0028120C">
        <w:t xml:space="preserve"> will need to</w:t>
      </w:r>
      <w:r w:rsidR="003E2A3A">
        <w:t xml:space="preserve"> be</w:t>
      </w:r>
      <w:r w:rsidR="0028120C">
        <w:t xml:space="preserve"> manually re-assign</w:t>
      </w:r>
      <w:r w:rsidR="003E2A3A">
        <w:t>ed</w:t>
      </w:r>
      <w:r w:rsidR="0028120C">
        <w:t xml:space="preserve"> to the agent </w:t>
      </w:r>
      <w:r w:rsidR="003E2A3A">
        <w:t>traveling.</w:t>
      </w:r>
      <w:r w:rsidR="00127468">
        <w:t xml:space="preserve"> It is advisable to do the re-assignment as soon as it is viewable </w:t>
      </w:r>
      <w:proofErr w:type="gramStart"/>
      <w:r w:rsidR="00127468">
        <w:t>in</w:t>
      </w:r>
      <w:proofErr w:type="gramEnd"/>
      <w:r w:rsidR="00127468">
        <w:t xml:space="preserve"> Workday so that the transaction is ready when the agent completes the travel and the Expense Report </w:t>
      </w:r>
      <w:r w:rsidR="00992889">
        <w:t>is prepared.</w:t>
      </w:r>
    </w:p>
    <w:p w14:paraId="55FB1007" w14:textId="4656DE3B" w:rsidR="0092373B" w:rsidRDefault="00137AC5" w:rsidP="00137AC5">
      <w:pPr>
        <w:pStyle w:val="Heading2"/>
      </w:pPr>
      <w:r>
        <w:t>Reassigning Expenses</w:t>
      </w:r>
    </w:p>
    <w:p w14:paraId="0E97B4E1" w14:textId="29B8951C" w:rsidR="008A562A" w:rsidRDefault="0028120C" w:rsidP="00D80B90">
      <w:pPr>
        <w:pStyle w:val="ListParagraph"/>
        <w:numPr>
          <w:ilvl w:val="0"/>
          <w:numId w:val="6"/>
        </w:numPr>
      </w:pPr>
      <w:r>
        <w:t xml:space="preserve">Go to the </w:t>
      </w:r>
      <w:r w:rsidR="002321BC">
        <w:t xml:space="preserve">Workday </w:t>
      </w:r>
      <w:r>
        <w:t>Search field</w:t>
      </w:r>
      <w:r w:rsidR="00BC2EEB">
        <w:t xml:space="preserve"> and enter </w:t>
      </w:r>
      <w:r w:rsidRPr="0086251B">
        <w:rPr>
          <w:i/>
          <w:iCs/>
        </w:rPr>
        <w:t>Reassign Expense Credit Card</w:t>
      </w:r>
      <w:r>
        <w:t xml:space="preserve"> </w:t>
      </w:r>
      <w:r w:rsidR="00B3725E">
        <w:t xml:space="preserve">and select </w:t>
      </w:r>
      <w:r w:rsidR="00B3725E" w:rsidRPr="0086251B">
        <w:rPr>
          <w:i/>
          <w:iCs/>
        </w:rPr>
        <w:t>Reassign Expense Credit Card Transactions</w:t>
      </w:r>
      <w:r w:rsidR="00B3725E">
        <w:t xml:space="preserve"> from the search results.</w:t>
      </w:r>
      <w:r>
        <w:t xml:space="preserve"> </w:t>
      </w:r>
    </w:p>
    <w:p w14:paraId="2246E676" w14:textId="77777777" w:rsidR="008A562A" w:rsidRDefault="008A562A" w:rsidP="008A562A">
      <w:pPr>
        <w:pStyle w:val="ListParagraph"/>
        <w:ind w:left="765"/>
      </w:pPr>
    </w:p>
    <w:p w14:paraId="0E02952C" w14:textId="6F7F596B" w:rsidR="0028120C" w:rsidRDefault="0028120C" w:rsidP="00D80B90">
      <w:pPr>
        <w:pStyle w:val="ListParagraph"/>
        <w:numPr>
          <w:ilvl w:val="0"/>
          <w:numId w:val="6"/>
        </w:numPr>
      </w:pPr>
      <w:r>
        <w:t>Complete the fields as applicable</w:t>
      </w:r>
      <w:r w:rsidR="00316E52">
        <w:t xml:space="preserve"> using the example below.</w:t>
      </w:r>
      <w:r w:rsidR="005B6222">
        <w:t xml:space="preserve"> </w:t>
      </w:r>
      <w:r w:rsidR="00365772">
        <w:t xml:space="preserve">Because the Travel Card is in the name of the Staff Chair, it is </w:t>
      </w:r>
      <w:r w:rsidR="006C1C2D">
        <w:t>their</w:t>
      </w:r>
      <w:r w:rsidR="00365772">
        <w:t xml:space="preserve"> name that should be entered in the </w:t>
      </w:r>
      <w:r w:rsidR="00365772" w:rsidRPr="006C1C2D">
        <w:rPr>
          <w:b/>
          <w:bCs/>
        </w:rPr>
        <w:t>Worker Credit Card</w:t>
      </w:r>
      <w:r w:rsidR="00365772">
        <w:t xml:space="preserve"> and </w:t>
      </w:r>
      <w:r w:rsidR="00365772" w:rsidRPr="006C1C2D">
        <w:rPr>
          <w:b/>
          <w:bCs/>
        </w:rPr>
        <w:t>Current Expense Payee</w:t>
      </w:r>
      <w:r w:rsidR="00365772">
        <w:t xml:space="preserve"> fields.</w:t>
      </w:r>
      <w:r w:rsidR="000B5A90">
        <w:t xml:space="preserve"> </w:t>
      </w:r>
      <w:r w:rsidR="007D485C">
        <w:t>(Note: In rare instances, the T-Card may be assigned to the District Director or Associate District Director. If tha</w:t>
      </w:r>
      <w:r w:rsidR="006C1C2D">
        <w:t>t</w:t>
      </w:r>
      <w:r w:rsidR="007D485C">
        <w:t xml:space="preserve"> is the case, their name should be e</w:t>
      </w:r>
      <w:r w:rsidR="0063150B">
        <w:t>n</w:t>
      </w:r>
      <w:r w:rsidR="007D485C">
        <w:t xml:space="preserve">tered.) </w:t>
      </w:r>
      <w:r w:rsidR="009E640E">
        <w:t>There is n</w:t>
      </w:r>
      <w:r w:rsidR="005B6222">
        <w:t>o need to enter any dates</w:t>
      </w:r>
      <w:r w:rsidR="00DC548E">
        <w:t>. Only transactions eligible for reassignment will</w:t>
      </w:r>
      <w:r w:rsidR="00A015A1">
        <w:t xml:space="preserve"> be listed in the search results</w:t>
      </w:r>
      <w:r w:rsidR="005B6222">
        <w:t>.</w:t>
      </w:r>
      <w:r w:rsidR="00A015A1">
        <w:t xml:space="preserve"> Select </w:t>
      </w:r>
      <w:r w:rsidR="00A015A1" w:rsidRPr="001D2349">
        <w:rPr>
          <w:b/>
          <w:bCs/>
        </w:rPr>
        <w:t>OK</w:t>
      </w:r>
      <w:r w:rsidR="00A015A1">
        <w:t>.</w:t>
      </w:r>
    </w:p>
    <w:p w14:paraId="3122CF83" w14:textId="13347D74" w:rsidR="00BA28D6" w:rsidRDefault="00DC548E" w:rsidP="00BA28D6">
      <w:pPr>
        <w:jc w:val="center"/>
      </w:pPr>
      <w:r w:rsidRPr="00DC548E">
        <w:rPr>
          <w:noProof/>
        </w:rPr>
        <w:lastRenderedPageBreak/>
        <w:drawing>
          <wp:inline distT="0" distB="0" distL="0" distR="0" wp14:anchorId="45E5BA27" wp14:editId="04B4D94E">
            <wp:extent cx="3828293" cy="2914650"/>
            <wp:effectExtent l="0" t="0" r="1270" b="0"/>
            <wp:docPr id="153048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4871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41754" cy="292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0CA06" w14:textId="29A43C24" w:rsidR="005B6222" w:rsidRDefault="00810F09" w:rsidP="008A69F7">
      <w:pPr>
        <w:pStyle w:val="ListParagraph"/>
        <w:numPr>
          <w:ilvl w:val="0"/>
          <w:numId w:val="6"/>
        </w:numPr>
      </w:pPr>
      <w:r>
        <w:t xml:space="preserve">A screen will appear showing all available T-Card transactions. Go to the </w:t>
      </w:r>
      <w:r w:rsidR="008A69F7" w:rsidRPr="00452481">
        <w:rPr>
          <w:b/>
          <w:bCs/>
        </w:rPr>
        <w:t>New Expense Payee</w:t>
      </w:r>
      <w:r w:rsidR="008A69F7">
        <w:t xml:space="preserve"> field on the right side of the screen. This is the only modifiable field. </w:t>
      </w:r>
      <w:r w:rsidR="005B6222">
        <w:t xml:space="preserve">Click </w:t>
      </w:r>
      <w:r w:rsidR="00726894">
        <w:t xml:space="preserve">the “X” next to the name that </w:t>
      </w:r>
      <w:r w:rsidR="00697112">
        <w:t>auto populates</w:t>
      </w:r>
      <w:r w:rsidR="00726894">
        <w:t xml:space="preserve"> in </w:t>
      </w:r>
      <w:r w:rsidR="00EC06E5">
        <w:t xml:space="preserve">the </w:t>
      </w:r>
      <w:r w:rsidR="005B6222" w:rsidRPr="00452481">
        <w:rPr>
          <w:b/>
          <w:bCs/>
        </w:rPr>
        <w:t>New Expense Payee</w:t>
      </w:r>
      <w:r w:rsidR="00D863F5">
        <w:t xml:space="preserve"> </w:t>
      </w:r>
      <w:r w:rsidR="004F2334">
        <w:t xml:space="preserve">field </w:t>
      </w:r>
      <w:r w:rsidR="00697112">
        <w:t xml:space="preserve">to remove it </w:t>
      </w:r>
      <w:r w:rsidR="004F2334">
        <w:t>and</w:t>
      </w:r>
      <w:r w:rsidR="00D863F5">
        <w:t xml:space="preserve"> type in the name of the traveling agent. </w:t>
      </w:r>
      <w:r w:rsidR="00B615B1">
        <w:t>The agent’s name</w:t>
      </w:r>
      <w:r w:rsidR="0002031B">
        <w:t>, position, county, etc. should appear</w:t>
      </w:r>
      <w:r w:rsidR="001F239A">
        <w:t>. Select the appropriate employee from the available options.</w:t>
      </w:r>
      <w:r w:rsidR="00B615B1">
        <w:t xml:space="preserve"> </w:t>
      </w:r>
      <w:r w:rsidR="00D863F5">
        <w:t xml:space="preserve">Click </w:t>
      </w:r>
      <w:r w:rsidR="002341CA" w:rsidRPr="006A4774">
        <w:rPr>
          <w:b/>
          <w:bCs/>
        </w:rPr>
        <w:t>OK</w:t>
      </w:r>
      <w:r w:rsidR="002341CA">
        <w:t xml:space="preserve"> </w:t>
      </w:r>
      <w:r w:rsidR="001F239A">
        <w:t>at the bottom of the screen.</w:t>
      </w:r>
    </w:p>
    <w:p w14:paraId="2D77ED3D" w14:textId="07A90A1C" w:rsidR="00DF437C" w:rsidRDefault="005947E2" w:rsidP="005B622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F628B9" wp14:editId="376D67F8">
                <wp:simplePos x="0" y="0"/>
                <wp:positionH relativeFrom="column">
                  <wp:posOffset>4448175</wp:posOffset>
                </wp:positionH>
                <wp:positionV relativeFrom="paragraph">
                  <wp:posOffset>1233170</wp:posOffset>
                </wp:positionV>
                <wp:extent cx="1295400" cy="1057275"/>
                <wp:effectExtent l="0" t="0" r="19050" b="28575"/>
                <wp:wrapNone/>
                <wp:docPr id="22731123" name="Circle: Holl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057275"/>
                        </a:xfrm>
                        <a:prstGeom prst="donut">
                          <a:avLst>
                            <a:gd name="adj" fmla="val 7689"/>
                          </a:avLst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42C2C28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Circle: Hollow 1" o:spid="_x0000_s1026" type="#_x0000_t23" style="position:absolute;margin-left:350.25pt;margin-top:97.1pt;width:102pt;height:8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" adj="1356" fillcolor="#c00000" strokecolor="#030e13 [484]" strokeweight="1.5pt">
                <v:stroke joinstyle="miter"/>
              </v:shape>
            </w:pict>
          </mc:Fallback>
        </mc:AlternateContent>
      </w:r>
      <w:r w:rsidR="000804EC">
        <w:rPr>
          <w:noProof/>
        </w:rPr>
        <mc:AlternateContent>
          <mc:Choice Requires="wps">
            <w:drawing>
              <wp:anchor distT="0" distB="0" distL="114300" distR="114300" simplePos="0" relativeHeight="251660289" behindDoc="0" locked="0" layoutInCell="1" allowOverlap="1" wp14:anchorId="62E1790C" wp14:editId="7AF58147">
                <wp:simplePos x="0" y="0"/>
                <wp:positionH relativeFrom="column">
                  <wp:posOffset>47625</wp:posOffset>
                </wp:positionH>
                <wp:positionV relativeFrom="paragraph">
                  <wp:posOffset>2433320</wp:posOffset>
                </wp:positionV>
                <wp:extent cx="561975" cy="516890"/>
                <wp:effectExtent l="0" t="0" r="28575" b="16510"/>
                <wp:wrapNone/>
                <wp:docPr id="862361527" name="Circle: Holl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516890"/>
                        </a:xfrm>
                        <a:prstGeom prst="donut">
                          <a:avLst>
                            <a:gd name="adj" fmla="val 12325"/>
                          </a:avLst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40925" id="Circle: Hollow 1" o:spid="_x0000_s1026" type="#_x0000_t23" style="position:absolute;margin-left:3.75pt;margin-top:191.6pt;width:44.25pt;height:40.7pt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" adj="2449" fillcolor="#c00000" strokecolor="#030e13 [484]" strokeweight="1.5pt">
                <v:stroke joinstyle="miter"/>
              </v:shape>
            </w:pict>
          </mc:Fallback>
        </mc:AlternateContent>
      </w:r>
      <w:r w:rsidR="00C04485" w:rsidRPr="00C04485">
        <w:rPr>
          <w:noProof/>
        </w:rPr>
        <w:t xml:space="preserve"> </w:t>
      </w:r>
      <w:r w:rsidR="00C04485" w:rsidRPr="00C04485">
        <w:rPr>
          <w:noProof/>
        </w:rPr>
        <w:drawing>
          <wp:inline distT="0" distB="0" distL="0" distR="0" wp14:anchorId="08DE857C" wp14:editId="39C15006">
            <wp:extent cx="5943600" cy="2574290"/>
            <wp:effectExtent l="0" t="0" r="0" b="0"/>
            <wp:docPr id="1677952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5215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44540" w14:textId="77777777" w:rsidR="00F0572C" w:rsidRDefault="00F0572C" w:rsidP="005B6222">
      <w:pPr>
        <w:rPr>
          <w:noProof/>
        </w:rPr>
      </w:pPr>
    </w:p>
    <w:p w14:paraId="5BA02BCC" w14:textId="77777777" w:rsidR="00F0572C" w:rsidRDefault="00F0572C" w:rsidP="005B6222">
      <w:pPr>
        <w:rPr>
          <w:noProof/>
        </w:rPr>
      </w:pPr>
    </w:p>
    <w:p w14:paraId="32C40DA8" w14:textId="7F9276C7" w:rsidR="00F0572C" w:rsidRDefault="00F0572C" w:rsidP="005B6222">
      <w:r w:rsidRPr="00AA014F">
        <w:rPr>
          <w:noProof/>
        </w:rPr>
        <w:lastRenderedPageBreak/>
        <w:drawing>
          <wp:inline distT="0" distB="0" distL="0" distR="0" wp14:anchorId="30E39E37" wp14:editId="27396971">
            <wp:extent cx="3648584" cy="1933845"/>
            <wp:effectExtent l="0" t="0" r="9525" b="9525"/>
            <wp:docPr id="304766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76630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48584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60753" w14:textId="20188DC6" w:rsidR="000921C4" w:rsidRPr="00AF3E9F" w:rsidRDefault="000921C4" w:rsidP="00D80B90">
      <w:pPr>
        <w:pStyle w:val="ListParagraph"/>
        <w:numPr>
          <w:ilvl w:val="0"/>
          <w:numId w:val="6"/>
        </w:numPr>
        <w:jc w:val="both"/>
      </w:pPr>
      <w:r>
        <w:t xml:space="preserve">Next, you will see a confirmation page like the one below. Select </w:t>
      </w:r>
      <w:r w:rsidR="00A63277" w:rsidRPr="006A4774">
        <w:rPr>
          <w:b/>
          <w:bCs/>
        </w:rPr>
        <w:t>Done</w:t>
      </w:r>
      <w:r w:rsidR="00A63277">
        <w:t xml:space="preserve"> </w:t>
      </w:r>
      <w:r w:rsidR="00D50D07">
        <w:t>at the bottom of the screen</w:t>
      </w:r>
      <w:r w:rsidR="00C426BF">
        <w:t xml:space="preserve"> and you will be returned to the </w:t>
      </w:r>
      <w:r w:rsidR="00E53017">
        <w:t>main search page in Workday.</w:t>
      </w:r>
      <w:r w:rsidR="004B447E">
        <w:t xml:space="preserve"> You do not need to do anything else with this transaction until the agent returns from the trip</w:t>
      </w:r>
      <w:r w:rsidR="00383EDF">
        <w:t xml:space="preserve"> </w:t>
      </w:r>
      <w:r w:rsidR="00383EDF" w:rsidRPr="00AF3E9F">
        <w:t xml:space="preserve">unless the trip </w:t>
      </w:r>
      <w:r w:rsidR="00AF3E9F" w:rsidRPr="00AF3E9F">
        <w:t>occurs</w:t>
      </w:r>
      <w:r w:rsidR="00383EDF" w:rsidRPr="00AF3E9F">
        <w:t xml:space="preserve"> in the next fiscal year</w:t>
      </w:r>
      <w:r w:rsidR="004B447E" w:rsidRPr="00AF3E9F">
        <w:t>.</w:t>
      </w:r>
    </w:p>
    <w:p w14:paraId="17BCC2A5" w14:textId="1E95E501" w:rsidR="009229D5" w:rsidRDefault="009229D5" w:rsidP="009229D5">
      <w:pPr>
        <w:jc w:val="both"/>
      </w:pPr>
      <w:r w:rsidRPr="009229D5">
        <w:rPr>
          <w:noProof/>
        </w:rPr>
        <w:drawing>
          <wp:inline distT="0" distB="0" distL="0" distR="0" wp14:anchorId="777F1819" wp14:editId="5117346E">
            <wp:extent cx="5943600" cy="2714625"/>
            <wp:effectExtent l="0" t="0" r="0" b="9525"/>
            <wp:docPr id="2112781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78160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9DE7F" w14:textId="77777777" w:rsidR="00F0572C" w:rsidRDefault="00F0572C" w:rsidP="00693BE6">
      <w:pPr>
        <w:jc w:val="both"/>
      </w:pPr>
    </w:p>
    <w:p w14:paraId="103EB0C8" w14:textId="1E9A20AC" w:rsidR="00F0572C" w:rsidRDefault="00F0572C" w:rsidP="00177D23">
      <w:pPr>
        <w:pStyle w:val="Heading2"/>
      </w:pPr>
      <w:r>
        <w:t>When Travel Is Complete</w:t>
      </w:r>
    </w:p>
    <w:p w14:paraId="3EB13405" w14:textId="2A46B69F" w:rsidR="008F2457" w:rsidRPr="00177D23" w:rsidRDefault="0062070B" w:rsidP="00D80B90">
      <w:pPr>
        <w:pStyle w:val="ListParagraph"/>
        <w:numPr>
          <w:ilvl w:val="0"/>
          <w:numId w:val="6"/>
        </w:numPr>
        <w:rPr>
          <w:color w:val="C00000"/>
        </w:rPr>
      </w:pPr>
      <w:r>
        <w:t xml:space="preserve">When the travel is complete </w:t>
      </w:r>
      <w:r w:rsidR="00586CDC">
        <w:t>and the</w:t>
      </w:r>
      <w:r>
        <w:t xml:space="preserve"> agent provide</w:t>
      </w:r>
      <w:r w:rsidR="00586CDC">
        <w:t>s</w:t>
      </w:r>
      <w:r w:rsidR="00D2279A">
        <w:t xml:space="preserve"> </w:t>
      </w:r>
      <w:r w:rsidR="005B6222">
        <w:t xml:space="preserve">all the </w:t>
      </w:r>
      <w:r w:rsidR="00586CDC">
        <w:t xml:space="preserve">necessary </w:t>
      </w:r>
      <w:r w:rsidR="005B6222">
        <w:t>documentation</w:t>
      </w:r>
      <w:r w:rsidR="00586CDC">
        <w:t>, the</w:t>
      </w:r>
      <w:r w:rsidR="005B6222">
        <w:t xml:space="preserve"> Expense Report</w:t>
      </w:r>
      <w:r w:rsidR="008F2457">
        <w:t xml:space="preserve"> can be completed in Workday</w:t>
      </w:r>
      <w:r w:rsidR="005B6222">
        <w:t>.</w:t>
      </w:r>
      <w:r w:rsidR="00942ED6">
        <w:t xml:space="preserve"> </w:t>
      </w:r>
    </w:p>
    <w:p w14:paraId="0C624EE2" w14:textId="0CEB6C94" w:rsidR="00BA28D6" w:rsidRDefault="005B6222" w:rsidP="00F50730">
      <w:pPr>
        <w:ind w:left="405"/>
      </w:pPr>
      <w:r>
        <w:t>In the Workday Search field, type</w:t>
      </w:r>
      <w:r w:rsidR="00BA28D6">
        <w:t xml:space="preserve"> </w:t>
      </w:r>
      <w:r w:rsidR="00BA28D6" w:rsidRPr="008F2457">
        <w:rPr>
          <w:i/>
          <w:iCs/>
        </w:rPr>
        <w:t>Create Expense Report</w:t>
      </w:r>
      <w:r w:rsidR="00BA28D6">
        <w:t xml:space="preserve"> </w:t>
      </w:r>
      <w:r w:rsidR="00A3617E">
        <w:t xml:space="preserve">and </w:t>
      </w:r>
      <w:r w:rsidR="00A3617E" w:rsidRPr="008F2457">
        <w:rPr>
          <w:i/>
          <w:iCs/>
        </w:rPr>
        <w:t>select Create Expense Report for Worker</w:t>
      </w:r>
      <w:r w:rsidR="00A3617E">
        <w:t xml:space="preserve"> from the search results.</w:t>
      </w:r>
    </w:p>
    <w:p w14:paraId="55EB1DA7" w14:textId="77777777" w:rsidR="00720B04" w:rsidRPr="008F2457" w:rsidRDefault="00720B04" w:rsidP="00F50730">
      <w:pPr>
        <w:ind w:left="405"/>
        <w:rPr>
          <w:color w:val="C00000"/>
        </w:rPr>
      </w:pPr>
    </w:p>
    <w:p w14:paraId="1D6AB481" w14:textId="63D1823A" w:rsidR="00557266" w:rsidRDefault="00BA28D6" w:rsidP="00D80B90">
      <w:pPr>
        <w:pStyle w:val="ListParagraph"/>
        <w:numPr>
          <w:ilvl w:val="0"/>
          <w:numId w:val="6"/>
        </w:numPr>
      </w:pPr>
      <w:r>
        <w:lastRenderedPageBreak/>
        <w:t>Type in traveler’s name</w:t>
      </w:r>
      <w:r w:rsidR="006D22D0">
        <w:t xml:space="preserve"> and complete other fields, as appropriate</w:t>
      </w:r>
      <w:r>
        <w:t xml:space="preserve">. </w:t>
      </w:r>
      <w:r w:rsidR="00224C84">
        <w:t>The T</w:t>
      </w:r>
      <w:r w:rsidR="00BD1543">
        <w:t>-C</w:t>
      </w:r>
      <w:r w:rsidR="00224C84">
        <w:t xml:space="preserve">ard expense </w:t>
      </w:r>
      <w:r w:rsidR="008F4374">
        <w:t xml:space="preserve">that was reassigned </w:t>
      </w:r>
      <w:r w:rsidR="00224C84">
        <w:t xml:space="preserve">will </w:t>
      </w:r>
      <w:r w:rsidR="008F4374">
        <w:t xml:space="preserve">be displayed </w:t>
      </w:r>
      <w:r w:rsidR="00224C84">
        <w:t>at the bottom of the screen</w:t>
      </w:r>
      <w:r w:rsidR="008F2457">
        <w:t>, possibl</w:t>
      </w:r>
      <w:r w:rsidR="008F4374">
        <w:t>y with other charges</w:t>
      </w:r>
      <w:r w:rsidR="00224C84">
        <w:t xml:space="preserve">. </w:t>
      </w:r>
      <w:r w:rsidR="00FE1D80">
        <w:t>Check the box to “</w:t>
      </w:r>
      <w:r w:rsidR="00FE1D80" w:rsidRPr="003E0928">
        <w:rPr>
          <w:b/>
          <w:bCs/>
        </w:rPr>
        <w:t>Include</w:t>
      </w:r>
      <w:r w:rsidR="00FE1D80">
        <w:t xml:space="preserve">” the charge in the </w:t>
      </w:r>
      <w:r w:rsidR="003E0928">
        <w:t>e</w:t>
      </w:r>
      <w:r w:rsidR="00FE1D80">
        <w:t>xpense report</w:t>
      </w:r>
      <w:r w:rsidR="002C26DB">
        <w:t xml:space="preserve"> and select </w:t>
      </w:r>
      <w:r w:rsidR="00F27EBB" w:rsidRPr="006A4774">
        <w:rPr>
          <w:b/>
          <w:bCs/>
        </w:rPr>
        <w:t>OK</w:t>
      </w:r>
      <w:r w:rsidR="00F27EBB">
        <w:t xml:space="preserve"> </w:t>
      </w:r>
      <w:r w:rsidR="002C26DB">
        <w:t>at the bottom of the screen.</w:t>
      </w:r>
      <w:r w:rsidR="00F5296B">
        <w:t xml:space="preserve"> </w:t>
      </w:r>
    </w:p>
    <w:p w14:paraId="02DDFDEE" w14:textId="77777777" w:rsidR="00557266" w:rsidRDefault="00557266" w:rsidP="00557266">
      <w:pPr>
        <w:pStyle w:val="ListParagraph"/>
        <w:ind w:left="765"/>
        <w:jc w:val="both"/>
      </w:pPr>
    </w:p>
    <w:p w14:paraId="26E315A4" w14:textId="19FD1711" w:rsidR="00387425" w:rsidRDefault="00387425" w:rsidP="00557266">
      <w:pPr>
        <w:pStyle w:val="ListParagraph"/>
        <w:ind w:left="765"/>
        <w:jc w:val="both"/>
      </w:pPr>
      <w:r w:rsidRPr="00387425">
        <w:rPr>
          <w:noProof/>
        </w:rPr>
        <w:drawing>
          <wp:inline distT="0" distB="0" distL="0" distR="0" wp14:anchorId="0A367AD0" wp14:editId="31E631CA">
            <wp:extent cx="4362818" cy="2343150"/>
            <wp:effectExtent l="0" t="0" r="0" b="0"/>
            <wp:docPr id="1458282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28245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78333" cy="235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9DBE7" w14:textId="3963083E" w:rsidR="007C2B3B" w:rsidRDefault="007C2B3B" w:rsidP="00693BE6">
      <w:pPr>
        <w:jc w:val="both"/>
      </w:pPr>
    </w:p>
    <w:p w14:paraId="608B8D6B" w14:textId="57C89D45" w:rsidR="00B97A11" w:rsidRDefault="00B97A11" w:rsidP="00693BE6">
      <w:pPr>
        <w:jc w:val="both"/>
      </w:pPr>
      <w:r w:rsidRPr="00B97A11">
        <w:rPr>
          <w:noProof/>
        </w:rPr>
        <w:drawing>
          <wp:inline distT="0" distB="0" distL="0" distR="0" wp14:anchorId="464638A2" wp14:editId="73CB7F86">
            <wp:extent cx="5943600" cy="1408430"/>
            <wp:effectExtent l="0" t="0" r="0" b="1270"/>
            <wp:docPr id="1408037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03783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BBB8A" w14:textId="77777777" w:rsidR="00B452B3" w:rsidRDefault="00B452B3" w:rsidP="00BA28D6"/>
    <w:p w14:paraId="219B7DB9" w14:textId="4E30FE65" w:rsidR="00557266" w:rsidRDefault="00557266" w:rsidP="00D80B90">
      <w:pPr>
        <w:pStyle w:val="ListParagraph"/>
        <w:numPr>
          <w:ilvl w:val="0"/>
          <w:numId w:val="6"/>
        </w:numPr>
      </w:pPr>
      <w:r>
        <w:t>Complete the remainder of the Expense Report as usual.</w:t>
      </w:r>
      <w:r w:rsidR="00C76E73">
        <w:t xml:space="preserve"> See Out</w:t>
      </w:r>
      <w:r w:rsidR="003C3869">
        <w:t xml:space="preserve"> </w:t>
      </w:r>
      <w:r w:rsidR="00C76E73">
        <w:t>of</w:t>
      </w:r>
      <w:r w:rsidR="003C3869">
        <w:t xml:space="preserve"> </w:t>
      </w:r>
      <w:r w:rsidR="00C76E73">
        <w:t>State Travel process guide.</w:t>
      </w:r>
    </w:p>
    <w:p w14:paraId="23D6CB17" w14:textId="77777777" w:rsidR="00927C10" w:rsidRDefault="00927C10" w:rsidP="00927C10"/>
    <w:p w14:paraId="40737318" w14:textId="6A6CED5D" w:rsidR="004028DA" w:rsidRDefault="000E315B" w:rsidP="000E315B">
      <w:pPr>
        <w:pStyle w:val="Heading2"/>
      </w:pPr>
      <w:r>
        <w:t>Ne</w:t>
      </w:r>
      <w:r w:rsidR="008B2A09">
        <w:t>x</w:t>
      </w:r>
      <w:r>
        <w:t>t Steps</w:t>
      </w:r>
    </w:p>
    <w:p w14:paraId="05890D5E" w14:textId="50C9DC2A" w:rsidR="00BB1B49" w:rsidRPr="004E3BA1" w:rsidRDefault="00B40107" w:rsidP="00202294">
      <w:r w:rsidRPr="004E3BA1">
        <w:t xml:space="preserve">Travel Card expense reassignments do not require </w:t>
      </w:r>
      <w:r w:rsidR="00734A34" w:rsidRPr="004E3BA1">
        <w:t xml:space="preserve">separate approvals in Workday. </w:t>
      </w:r>
      <w:r w:rsidR="00F004A5">
        <w:t xml:space="preserve">When the reassignment process is complete, </w:t>
      </w:r>
      <w:r w:rsidR="00011A30">
        <w:t xml:space="preserve">the charges are cleared. </w:t>
      </w:r>
      <w:r w:rsidR="00734A34" w:rsidRPr="004E3BA1">
        <w:t xml:space="preserve">The reassigned charge will be included in </w:t>
      </w:r>
      <w:r w:rsidR="00750EBD" w:rsidRPr="004E3BA1">
        <w:t>the</w:t>
      </w:r>
      <w:r w:rsidR="00734A34" w:rsidRPr="004E3BA1">
        <w:t xml:space="preserve"> Expense Report </w:t>
      </w:r>
      <w:r w:rsidR="00750EBD" w:rsidRPr="004E3BA1">
        <w:t xml:space="preserve">when </w:t>
      </w:r>
      <w:r w:rsidR="00BA608D" w:rsidRPr="004E3BA1">
        <w:t>travel is completed and all receipts are collected.</w:t>
      </w:r>
      <w:r w:rsidR="00734A34" w:rsidRPr="004E3BA1">
        <w:t xml:space="preserve"> The Expense Report will require</w:t>
      </w:r>
      <w:r w:rsidR="00202294" w:rsidRPr="004E3BA1">
        <w:t xml:space="preserve"> normal</w:t>
      </w:r>
      <w:r w:rsidR="00734A34" w:rsidRPr="004E3BA1">
        <w:t xml:space="preserve"> approvals in Workday. </w:t>
      </w:r>
      <w:r w:rsidR="00902CA8" w:rsidRPr="004E3BA1">
        <w:t>See Out</w:t>
      </w:r>
      <w:r w:rsidR="00741745">
        <w:t xml:space="preserve"> o</w:t>
      </w:r>
      <w:r w:rsidR="00902CA8" w:rsidRPr="004E3BA1">
        <w:t>f</w:t>
      </w:r>
      <w:r w:rsidR="003C3869">
        <w:t xml:space="preserve"> </w:t>
      </w:r>
      <w:r w:rsidR="00902CA8" w:rsidRPr="004E3BA1">
        <w:t xml:space="preserve">State Travel process guide for details about completing </w:t>
      </w:r>
      <w:r w:rsidR="004E3BA1" w:rsidRPr="004E3BA1">
        <w:t>the related Expense Report.</w:t>
      </w:r>
    </w:p>
    <w:sectPr w:rsidR="00BB1B49" w:rsidRPr="004E3BA1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777B6" w14:textId="77777777" w:rsidR="00FF6244" w:rsidRDefault="00FF6244" w:rsidP="00807289">
      <w:pPr>
        <w:spacing w:after="0" w:line="240" w:lineRule="auto"/>
      </w:pPr>
      <w:r>
        <w:separator/>
      </w:r>
    </w:p>
  </w:endnote>
  <w:endnote w:type="continuationSeparator" w:id="0">
    <w:p w14:paraId="7568F52F" w14:textId="77777777" w:rsidR="00FF6244" w:rsidRDefault="00FF6244" w:rsidP="00807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25423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B21F32" w14:textId="30B53A43" w:rsidR="00807289" w:rsidRDefault="0080728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027762" w14:textId="77777777" w:rsidR="00807289" w:rsidRDefault="00807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3AB68" w14:textId="77777777" w:rsidR="00FF6244" w:rsidRDefault="00FF6244" w:rsidP="00807289">
      <w:pPr>
        <w:spacing w:after="0" w:line="240" w:lineRule="auto"/>
      </w:pPr>
      <w:r>
        <w:separator/>
      </w:r>
    </w:p>
  </w:footnote>
  <w:footnote w:type="continuationSeparator" w:id="0">
    <w:p w14:paraId="4978A60E" w14:textId="77777777" w:rsidR="00FF6244" w:rsidRDefault="00FF6244" w:rsidP="008072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348F7"/>
    <w:multiLevelType w:val="hybridMultilevel"/>
    <w:tmpl w:val="00D66316"/>
    <w:lvl w:ilvl="0" w:tplc="FFFFFFFF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75108"/>
    <w:multiLevelType w:val="hybridMultilevel"/>
    <w:tmpl w:val="EE142EDE"/>
    <w:lvl w:ilvl="0" w:tplc="FFFFFFFF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F16A6"/>
    <w:multiLevelType w:val="hybridMultilevel"/>
    <w:tmpl w:val="49D4D6C8"/>
    <w:lvl w:ilvl="0" w:tplc="FFFFFFFF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372F5"/>
    <w:multiLevelType w:val="hybridMultilevel"/>
    <w:tmpl w:val="C22ED5CA"/>
    <w:lvl w:ilvl="0" w:tplc="9BDE0368">
      <w:start w:val="1"/>
      <w:numFmt w:val="decimal"/>
      <w:lvlText w:val="%1."/>
      <w:lvlJc w:val="left"/>
      <w:pPr>
        <w:ind w:left="765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E4174"/>
    <w:multiLevelType w:val="hybridMultilevel"/>
    <w:tmpl w:val="09DC8838"/>
    <w:lvl w:ilvl="0" w:tplc="8CEEECAE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5" w15:restartNumberingAfterBreak="0">
    <w:nsid w:val="6E1200A3"/>
    <w:multiLevelType w:val="hybridMultilevel"/>
    <w:tmpl w:val="7578196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753211926">
    <w:abstractNumId w:val="5"/>
  </w:num>
  <w:num w:numId="2" w16cid:durableId="283512183">
    <w:abstractNumId w:val="4"/>
  </w:num>
  <w:num w:numId="3" w16cid:durableId="613246658">
    <w:abstractNumId w:val="2"/>
  </w:num>
  <w:num w:numId="4" w16cid:durableId="1810633647">
    <w:abstractNumId w:val="0"/>
  </w:num>
  <w:num w:numId="5" w16cid:durableId="1091663950">
    <w:abstractNumId w:val="1"/>
  </w:num>
  <w:num w:numId="6" w16cid:durableId="37780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C10"/>
    <w:rsid w:val="00007C79"/>
    <w:rsid w:val="00011A30"/>
    <w:rsid w:val="0002031B"/>
    <w:rsid w:val="000759DB"/>
    <w:rsid w:val="000804EC"/>
    <w:rsid w:val="00084F43"/>
    <w:rsid w:val="000921C4"/>
    <w:rsid w:val="000B3ACF"/>
    <w:rsid w:val="000B5A90"/>
    <w:rsid w:val="000D19DA"/>
    <w:rsid w:val="000E315B"/>
    <w:rsid w:val="000F0DF1"/>
    <w:rsid w:val="000F5086"/>
    <w:rsid w:val="001003DC"/>
    <w:rsid w:val="001026CE"/>
    <w:rsid w:val="001125CE"/>
    <w:rsid w:val="00125C30"/>
    <w:rsid w:val="00127468"/>
    <w:rsid w:val="00135B59"/>
    <w:rsid w:val="00137AC5"/>
    <w:rsid w:val="00146A0A"/>
    <w:rsid w:val="00155C8B"/>
    <w:rsid w:val="00177D23"/>
    <w:rsid w:val="00190D31"/>
    <w:rsid w:val="00191C10"/>
    <w:rsid w:val="00197BC0"/>
    <w:rsid w:val="001A2D96"/>
    <w:rsid w:val="001B25C3"/>
    <w:rsid w:val="001C44E1"/>
    <w:rsid w:val="001D2349"/>
    <w:rsid w:val="001D2F62"/>
    <w:rsid w:val="001E36E5"/>
    <w:rsid w:val="001E7D68"/>
    <w:rsid w:val="001F239A"/>
    <w:rsid w:val="00202294"/>
    <w:rsid w:val="00205ED2"/>
    <w:rsid w:val="00224C84"/>
    <w:rsid w:val="002321BC"/>
    <w:rsid w:val="00232CEE"/>
    <w:rsid w:val="002341CA"/>
    <w:rsid w:val="0023696B"/>
    <w:rsid w:val="00242243"/>
    <w:rsid w:val="002510F4"/>
    <w:rsid w:val="00274D41"/>
    <w:rsid w:val="00276AC0"/>
    <w:rsid w:val="0028120C"/>
    <w:rsid w:val="002853B4"/>
    <w:rsid w:val="002B5952"/>
    <w:rsid w:val="002C26DB"/>
    <w:rsid w:val="002D75E2"/>
    <w:rsid w:val="002E4ED8"/>
    <w:rsid w:val="002F1BE3"/>
    <w:rsid w:val="003118E4"/>
    <w:rsid w:val="00316E52"/>
    <w:rsid w:val="00323A0F"/>
    <w:rsid w:val="003340C1"/>
    <w:rsid w:val="00334977"/>
    <w:rsid w:val="00345926"/>
    <w:rsid w:val="00350BCA"/>
    <w:rsid w:val="003526D6"/>
    <w:rsid w:val="00365772"/>
    <w:rsid w:val="0037455C"/>
    <w:rsid w:val="00383EDF"/>
    <w:rsid w:val="00385716"/>
    <w:rsid w:val="00387425"/>
    <w:rsid w:val="003913D8"/>
    <w:rsid w:val="00392683"/>
    <w:rsid w:val="003B1FBD"/>
    <w:rsid w:val="003C3082"/>
    <w:rsid w:val="003C3869"/>
    <w:rsid w:val="003D45F5"/>
    <w:rsid w:val="003E0928"/>
    <w:rsid w:val="003E2A3A"/>
    <w:rsid w:val="004028DA"/>
    <w:rsid w:val="0041264A"/>
    <w:rsid w:val="004410B9"/>
    <w:rsid w:val="00444424"/>
    <w:rsid w:val="00452481"/>
    <w:rsid w:val="00475B5D"/>
    <w:rsid w:val="004967A0"/>
    <w:rsid w:val="004A64B4"/>
    <w:rsid w:val="004B04EA"/>
    <w:rsid w:val="004B447E"/>
    <w:rsid w:val="004C5D67"/>
    <w:rsid w:val="004D20EB"/>
    <w:rsid w:val="004D60B1"/>
    <w:rsid w:val="004D7BF6"/>
    <w:rsid w:val="004E0E74"/>
    <w:rsid w:val="004E3BA1"/>
    <w:rsid w:val="004E61FD"/>
    <w:rsid w:val="004F2334"/>
    <w:rsid w:val="00503798"/>
    <w:rsid w:val="00510E79"/>
    <w:rsid w:val="005150DC"/>
    <w:rsid w:val="00533E22"/>
    <w:rsid w:val="00540866"/>
    <w:rsid w:val="00541ECB"/>
    <w:rsid w:val="00557266"/>
    <w:rsid w:val="00575F12"/>
    <w:rsid w:val="0058058A"/>
    <w:rsid w:val="00586CDC"/>
    <w:rsid w:val="005947E2"/>
    <w:rsid w:val="00596BCC"/>
    <w:rsid w:val="00597D4E"/>
    <w:rsid w:val="005A2D6E"/>
    <w:rsid w:val="005B6222"/>
    <w:rsid w:val="005C1E37"/>
    <w:rsid w:val="005D0B3E"/>
    <w:rsid w:val="005E6108"/>
    <w:rsid w:val="005F4089"/>
    <w:rsid w:val="005F7129"/>
    <w:rsid w:val="00600E13"/>
    <w:rsid w:val="0062070B"/>
    <w:rsid w:val="006304CA"/>
    <w:rsid w:val="0063150B"/>
    <w:rsid w:val="0064286F"/>
    <w:rsid w:val="00650A3C"/>
    <w:rsid w:val="0066493B"/>
    <w:rsid w:val="00664E1B"/>
    <w:rsid w:val="00667A1B"/>
    <w:rsid w:val="00671AAF"/>
    <w:rsid w:val="00674DCD"/>
    <w:rsid w:val="00693BE6"/>
    <w:rsid w:val="00697112"/>
    <w:rsid w:val="006C1C2D"/>
    <w:rsid w:val="006C6D88"/>
    <w:rsid w:val="006D22D0"/>
    <w:rsid w:val="006E7452"/>
    <w:rsid w:val="0070401E"/>
    <w:rsid w:val="00710D31"/>
    <w:rsid w:val="00720B04"/>
    <w:rsid w:val="00726894"/>
    <w:rsid w:val="0072711A"/>
    <w:rsid w:val="007343C2"/>
    <w:rsid w:val="00734A34"/>
    <w:rsid w:val="00741745"/>
    <w:rsid w:val="00747162"/>
    <w:rsid w:val="00750EBD"/>
    <w:rsid w:val="007511EC"/>
    <w:rsid w:val="00754AB9"/>
    <w:rsid w:val="00755240"/>
    <w:rsid w:val="00766F45"/>
    <w:rsid w:val="007720DD"/>
    <w:rsid w:val="007721FA"/>
    <w:rsid w:val="00781106"/>
    <w:rsid w:val="00792C2D"/>
    <w:rsid w:val="007A48EA"/>
    <w:rsid w:val="007A6DD8"/>
    <w:rsid w:val="007A7EEC"/>
    <w:rsid w:val="007C2B3B"/>
    <w:rsid w:val="007C4700"/>
    <w:rsid w:val="007D485C"/>
    <w:rsid w:val="007D7848"/>
    <w:rsid w:val="007E6F02"/>
    <w:rsid w:val="007F04FD"/>
    <w:rsid w:val="007F26C5"/>
    <w:rsid w:val="00800629"/>
    <w:rsid w:val="00804568"/>
    <w:rsid w:val="00807289"/>
    <w:rsid w:val="00810F09"/>
    <w:rsid w:val="00820182"/>
    <w:rsid w:val="00821936"/>
    <w:rsid w:val="00834C46"/>
    <w:rsid w:val="00836BA9"/>
    <w:rsid w:val="00837A78"/>
    <w:rsid w:val="00841B6D"/>
    <w:rsid w:val="00850776"/>
    <w:rsid w:val="00861D6D"/>
    <w:rsid w:val="0086251B"/>
    <w:rsid w:val="00876686"/>
    <w:rsid w:val="0089050D"/>
    <w:rsid w:val="008A1E3D"/>
    <w:rsid w:val="008A561C"/>
    <w:rsid w:val="008A562A"/>
    <w:rsid w:val="008A69F7"/>
    <w:rsid w:val="008B2A09"/>
    <w:rsid w:val="008C351A"/>
    <w:rsid w:val="008D549E"/>
    <w:rsid w:val="008D57C2"/>
    <w:rsid w:val="008F2457"/>
    <w:rsid w:val="008F4374"/>
    <w:rsid w:val="00902CA8"/>
    <w:rsid w:val="009100BC"/>
    <w:rsid w:val="009229D5"/>
    <w:rsid w:val="0092373B"/>
    <w:rsid w:val="00927C10"/>
    <w:rsid w:val="0093407B"/>
    <w:rsid w:val="0093441D"/>
    <w:rsid w:val="00942ED6"/>
    <w:rsid w:val="009466DF"/>
    <w:rsid w:val="009559DA"/>
    <w:rsid w:val="00992889"/>
    <w:rsid w:val="009B597C"/>
    <w:rsid w:val="009B6931"/>
    <w:rsid w:val="009D2F5C"/>
    <w:rsid w:val="009D7647"/>
    <w:rsid w:val="009E53A2"/>
    <w:rsid w:val="009E5C94"/>
    <w:rsid w:val="009E640E"/>
    <w:rsid w:val="00A015A1"/>
    <w:rsid w:val="00A13C0E"/>
    <w:rsid w:val="00A31C32"/>
    <w:rsid w:val="00A32AA3"/>
    <w:rsid w:val="00A3617E"/>
    <w:rsid w:val="00A43E17"/>
    <w:rsid w:val="00A45C25"/>
    <w:rsid w:val="00A47895"/>
    <w:rsid w:val="00A61BE5"/>
    <w:rsid w:val="00A63277"/>
    <w:rsid w:val="00A70EF5"/>
    <w:rsid w:val="00A74F66"/>
    <w:rsid w:val="00A847A0"/>
    <w:rsid w:val="00A85DF0"/>
    <w:rsid w:val="00A85F3E"/>
    <w:rsid w:val="00A92029"/>
    <w:rsid w:val="00A92378"/>
    <w:rsid w:val="00A932CF"/>
    <w:rsid w:val="00A96471"/>
    <w:rsid w:val="00AA014F"/>
    <w:rsid w:val="00AA22AD"/>
    <w:rsid w:val="00AF367E"/>
    <w:rsid w:val="00AF3E9F"/>
    <w:rsid w:val="00B115D4"/>
    <w:rsid w:val="00B24AF3"/>
    <w:rsid w:val="00B3725E"/>
    <w:rsid w:val="00B40107"/>
    <w:rsid w:val="00B452B3"/>
    <w:rsid w:val="00B47979"/>
    <w:rsid w:val="00B53FC0"/>
    <w:rsid w:val="00B615B1"/>
    <w:rsid w:val="00B91E5B"/>
    <w:rsid w:val="00B97A11"/>
    <w:rsid w:val="00BA1E57"/>
    <w:rsid w:val="00BA28D6"/>
    <w:rsid w:val="00BA608D"/>
    <w:rsid w:val="00BB15F7"/>
    <w:rsid w:val="00BB1B49"/>
    <w:rsid w:val="00BC2743"/>
    <w:rsid w:val="00BC2EEB"/>
    <w:rsid w:val="00BC5ABE"/>
    <w:rsid w:val="00BD1543"/>
    <w:rsid w:val="00BD1F26"/>
    <w:rsid w:val="00BD68FB"/>
    <w:rsid w:val="00BD6FC4"/>
    <w:rsid w:val="00BD70B3"/>
    <w:rsid w:val="00BF2401"/>
    <w:rsid w:val="00BF4E1F"/>
    <w:rsid w:val="00C04485"/>
    <w:rsid w:val="00C201B7"/>
    <w:rsid w:val="00C209BF"/>
    <w:rsid w:val="00C26EFB"/>
    <w:rsid w:val="00C426BF"/>
    <w:rsid w:val="00C6303A"/>
    <w:rsid w:val="00C635CB"/>
    <w:rsid w:val="00C7106B"/>
    <w:rsid w:val="00C76E73"/>
    <w:rsid w:val="00CB3AE5"/>
    <w:rsid w:val="00CC0CC8"/>
    <w:rsid w:val="00CC54B0"/>
    <w:rsid w:val="00CD68B5"/>
    <w:rsid w:val="00CD78A6"/>
    <w:rsid w:val="00CE3E97"/>
    <w:rsid w:val="00CF5F83"/>
    <w:rsid w:val="00D04442"/>
    <w:rsid w:val="00D10C36"/>
    <w:rsid w:val="00D2279A"/>
    <w:rsid w:val="00D50D07"/>
    <w:rsid w:val="00D6214F"/>
    <w:rsid w:val="00D80B90"/>
    <w:rsid w:val="00D85742"/>
    <w:rsid w:val="00D863F5"/>
    <w:rsid w:val="00D92611"/>
    <w:rsid w:val="00DA7008"/>
    <w:rsid w:val="00DC4662"/>
    <w:rsid w:val="00DC548E"/>
    <w:rsid w:val="00DF437C"/>
    <w:rsid w:val="00E037B5"/>
    <w:rsid w:val="00E106DE"/>
    <w:rsid w:val="00E53017"/>
    <w:rsid w:val="00E7413A"/>
    <w:rsid w:val="00EA5ECD"/>
    <w:rsid w:val="00EB2D91"/>
    <w:rsid w:val="00EB46B5"/>
    <w:rsid w:val="00EC06E5"/>
    <w:rsid w:val="00EC4B1F"/>
    <w:rsid w:val="00ED69A3"/>
    <w:rsid w:val="00EE02F1"/>
    <w:rsid w:val="00EE3544"/>
    <w:rsid w:val="00EE7F1C"/>
    <w:rsid w:val="00F004A5"/>
    <w:rsid w:val="00F0572C"/>
    <w:rsid w:val="00F27EBB"/>
    <w:rsid w:val="00F33D4D"/>
    <w:rsid w:val="00F50730"/>
    <w:rsid w:val="00F5296B"/>
    <w:rsid w:val="00F53FF0"/>
    <w:rsid w:val="00F620F3"/>
    <w:rsid w:val="00F64B65"/>
    <w:rsid w:val="00F66389"/>
    <w:rsid w:val="00F83730"/>
    <w:rsid w:val="00F92F0E"/>
    <w:rsid w:val="00FA6CB7"/>
    <w:rsid w:val="00FB40FD"/>
    <w:rsid w:val="00FC564E"/>
    <w:rsid w:val="00FD7B0D"/>
    <w:rsid w:val="00FE1D80"/>
    <w:rsid w:val="00FE6608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4B7EE"/>
  <w15:chartTrackingRefBased/>
  <w15:docId w15:val="{B0193216-D01E-4B2D-BE78-CB693346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7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C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C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C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C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C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C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C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AAF"/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F7129"/>
    <w:rPr>
      <w:rFonts w:asciiTheme="majorHAnsi" w:eastAsiaTheme="majorEastAsia" w:hAnsiTheme="majorHAnsi" w:cstheme="majorBidi"/>
      <w:b/>
      <w:color w:val="0F4761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C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C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C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C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C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C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C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C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C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C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C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C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C1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4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60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60B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7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289"/>
  </w:style>
  <w:style w:type="paragraph" w:styleId="Footer">
    <w:name w:val="footer"/>
    <w:basedOn w:val="Normal"/>
    <w:link w:val="FooterChar"/>
    <w:uiPriority w:val="99"/>
    <w:unhideWhenUsed/>
    <w:rsid w:val="008072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view.officeapps.live.com/op/view.aspx?src=https%3A%2F%2Fwww.uada.edu%2Femployees%2Fbusiness-office%2Ffinance%2Fdocs%2FCAPM-GUIDES%2Fin-and-out-of-state-travel.docx&amp;wdOrigin=BROWSELINK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ew.officeapps.live.com/op/view.aspx?src=https%3A%2F%2Fwww.uada.edu%2Femployees%2Fbusiness-office%2Ffinance%2Fdocs%2FCAPM-GUIDES%2Fusing-travel-cards.docx&amp;wdOrigin=BROWSELINK" TargetMode="Externa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mailto:Travel@uada.edu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1E771C64763A43AF314960C37B5435" ma:contentTypeVersion="7" ma:contentTypeDescription="Create a new document." ma:contentTypeScope="" ma:versionID="b1e53dd62a5531b0938813da4d548533">
  <xsd:schema xmlns:xsd="http://www.w3.org/2001/XMLSchema" xmlns:xs="http://www.w3.org/2001/XMLSchema" xmlns:p="http://schemas.microsoft.com/office/2006/metadata/properties" xmlns:ns2="47cd6560-ccf3-4e7c-9bf0-29990402da2a" targetNamespace="http://schemas.microsoft.com/office/2006/metadata/properties" ma:root="true" ma:fieldsID="827ef7dc0afdd3fdb68e349d73f210d2" ns2:_="">
    <xsd:import namespace="47cd6560-ccf3-4e7c-9bf0-29990402d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d6560-ccf3-4e7c-9bf0-29990402d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ACF918-5156-4CF9-AA9A-54B3A655C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d6560-ccf3-4e7c-9bf0-29990402d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F4F4CD-7C1F-42C5-A4A4-F7F3C1F676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DB17480-B4D7-4290-A36D-F229C59BF1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Links>
    <vt:vector size="12" baseType="variant">
      <vt:variant>
        <vt:i4>3407890</vt:i4>
      </vt:variant>
      <vt:variant>
        <vt:i4>3</vt:i4>
      </vt:variant>
      <vt:variant>
        <vt:i4>0</vt:i4>
      </vt:variant>
      <vt:variant>
        <vt:i4>5</vt:i4>
      </vt:variant>
      <vt:variant>
        <vt:lpwstr>mailto:AccountsPayable@uada.edu</vt:lpwstr>
      </vt:variant>
      <vt:variant>
        <vt:lpwstr/>
      </vt:variant>
      <vt:variant>
        <vt:i4>4325497</vt:i4>
      </vt:variant>
      <vt:variant>
        <vt:i4>0</vt:i4>
      </vt:variant>
      <vt:variant>
        <vt:i4>0</vt:i4>
      </vt:variant>
      <vt:variant>
        <vt:i4>5</vt:i4>
      </vt:variant>
      <vt:variant>
        <vt:lpwstr>mailto:Travel@uada.edu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Filadelfia</dc:creator>
  <cp:keywords/>
  <dc:description/>
  <cp:lastModifiedBy>Kyleen Whitehead Prewett</cp:lastModifiedBy>
  <cp:revision>14</cp:revision>
  <cp:lastPrinted>2025-04-23T20:34:00Z</cp:lastPrinted>
  <dcterms:created xsi:type="dcterms:W3CDTF">2026-06-12T14:22:00Z</dcterms:created>
  <dcterms:modified xsi:type="dcterms:W3CDTF">2026-10-07T21:00:00Z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2025-04-23T15:14:42Z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6e000eb9-b360-4850-8422-b37f1c427a1f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  <property fmtid="{D5CDD505-2E9C-101B-9397-08002B2CF9AE}" pid="10" name="ContentTypeId">
    <vt:lpwstr>0x0101003F1E771C64763A43AF314960C37B5435</vt:lpwstr>
  </property>
</Properties>
</file>