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E5CBC" w14:textId="78D36AA5" w:rsidR="004B62C0" w:rsidRPr="003121C6" w:rsidRDefault="007568EB" w:rsidP="0058260A">
      <w:pPr>
        <w:pStyle w:val="Heading1"/>
        <w:spacing w:before="0"/>
        <w:rPr>
          <w:b w:val="0"/>
          <w:bCs/>
        </w:rPr>
      </w:pPr>
      <w:r>
        <w:rPr>
          <w:bCs/>
        </w:rPr>
        <w:t>Monthly Club Reporting</w:t>
      </w:r>
      <w:r w:rsidR="00424BD2">
        <w:rPr>
          <w:bCs/>
        </w:rPr>
        <w:t xml:space="preserve"> </w:t>
      </w:r>
    </w:p>
    <w:tbl>
      <w:tblPr>
        <w:tblStyle w:val="TableGrid"/>
        <w:tblW w:w="0" w:type="auto"/>
        <w:tblLayout w:type="fixed"/>
        <w:tblLook w:val="04A0" w:firstRow="1" w:lastRow="0" w:firstColumn="1" w:lastColumn="0" w:noHBand="0" w:noVBand="1"/>
      </w:tblPr>
      <w:tblGrid>
        <w:gridCol w:w="2605"/>
        <w:gridCol w:w="6745"/>
      </w:tblGrid>
      <w:tr w:rsidR="00EC6618" w14:paraId="1EB57EEB" w14:textId="77777777" w:rsidTr="005F76CD">
        <w:tc>
          <w:tcPr>
            <w:tcW w:w="2605" w:type="dxa"/>
          </w:tcPr>
          <w:p w14:paraId="6F2F99D0" w14:textId="1AEC598C" w:rsidR="00EC6618" w:rsidRDefault="00EC6618" w:rsidP="00EC6618">
            <w:r>
              <w:t>Version Date</w:t>
            </w:r>
          </w:p>
        </w:tc>
        <w:tc>
          <w:tcPr>
            <w:tcW w:w="6745" w:type="dxa"/>
          </w:tcPr>
          <w:p w14:paraId="102CB8AD" w14:textId="259FE77D" w:rsidR="00EC6618" w:rsidRDefault="006C2285" w:rsidP="00EC6618">
            <w:r>
              <w:t>October</w:t>
            </w:r>
            <w:r w:rsidR="00EC6618">
              <w:t xml:space="preserve"> 2026</w:t>
            </w:r>
          </w:p>
        </w:tc>
      </w:tr>
      <w:tr w:rsidR="00EC6618" w14:paraId="7C0403CE" w14:textId="77777777" w:rsidTr="005F76CD">
        <w:tc>
          <w:tcPr>
            <w:tcW w:w="2605" w:type="dxa"/>
          </w:tcPr>
          <w:p w14:paraId="5791D97D" w14:textId="6168D4CA" w:rsidR="00EC6618" w:rsidRDefault="00EC6618" w:rsidP="00EC6618">
            <w:r>
              <w:t>Policies &amp; Resources</w:t>
            </w:r>
          </w:p>
        </w:tc>
        <w:tc>
          <w:tcPr>
            <w:tcW w:w="6745" w:type="dxa"/>
          </w:tcPr>
          <w:p w14:paraId="11516E60" w14:textId="59419E35" w:rsidR="00EC6618" w:rsidRDefault="00B54C0F" w:rsidP="00EC6618">
            <w:r>
              <w:t>None</w:t>
            </w:r>
          </w:p>
        </w:tc>
      </w:tr>
      <w:tr w:rsidR="00EC6618" w14:paraId="5A1A123E" w14:textId="77777777" w:rsidTr="005F76CD">
        <w:tc>
          <w:tcPr>
            <w:tcW w:w="2605" w:type="dxa"/>
          </w:tcPr>
          <w:p w14:paraId="4112F91C" w14:textId="00582F29" w:rsidR="00EC6618" w:rsidRDefault="00EC6618" w:rsidP="00EC6618">
            <w:r>
              <w:t>Forms</w:t>
            </w:r>
          </w:p>
        </w:tc>
        <w:tc>
          <w:tcPr>
            <w:tcW w:w="6745" w:type="dxa"/>
          </w:tcPr>
          <w:p w14:paraId="0FEB8A01" w14:textId="64A5B920" w:rsidR="00EC6618" w:rsidRDefault="00E12B90" w:rsidP="00EC6618">
            <w:r>
              <w:t>No Official Forms</w:t>
            </w:r>
          </w:p>
        </w:tc>
      </w:tr>
      <w:tr w:rsidR="00EC6618" w14:paraId="65C5CB6D" w14:textId="77777777" w:rsidTr="005F76CD">
        <w:tc>
          <w:tcPr>
            <w:tcW w:w="2605" w:type="dxa"/>
          </w:tcPr>
          <w:p w14:paraId="353AB21C" w14:textId="3142FE11" w:rsidR="00EC6618" w:rsidRDefault="009C471B" w:rsidP="00EC6618">
            <w:r>
              <w:t>Contacts</w:t>
            </w:r>
          </w:p>
        </w:tc>
        <w:tc>
          <w:tcPr>
            <w:tcW w:w="6745" w:type="dxa"/>
          </w:tcPr>
          <w:p w14:paraId="27CFB0FE" w14:textId="6A4083A5" w:rsidR="00EC6618" w:rsidRDefault="001154A1" w:rsidP="00EC6618">
            <w:hyperlink r:id="rId10" w:history="1">
              <w:r>
                <w:rPr>
                  <w:rStyle w:val="Hyperlink"/>
                </w:rPr>
                <w:t>Finance@uada.edu</w:t>
              </w:r>
            </w:hyperlink>
            <w:r>
              <w:t>;</w:t>
            </w:r>
            <w:r w:rsidR="00D548DD">
              <w:t xml:space="preserve"> </w:t>
            </w:r>
            <w:r w:rsidR="00D548DD" w:rsidRPr="00D548DD">
              <w:t>Assistant Vice President for Finance &amp; Administration</w:t>
            </w:r>
            <w:r w:rsidR="00C57FEC">
              <w:t xml:space="preserve">; </w:t>
            </w:r>
            <w:hyperlink r:id="rId11" w:history="1">
              <w:r w:rsidR="00C57FEC" w:rsidRPr="00F11AAB">
                <w:rPr>
                  <w:rStyle w:val="Hyperlink"/>
                </w:rPr>
                <w:t>Cash@uada.edu</w:t>
              </w:r>
            </w:hyperlink>
            <w:r w:rsidR="00C57FEC">
              <w:t xml:space="preserve"> </w:t>
            </w:r>
          </w:p>
        </w:tc>
      </w:tr>
      <w:tr w:rsidR="00EC6618" w14:paraId="30A96B29" w14:textId="77777777" w:rsidTr="00B54C0F">
        <w:trPr>
          <w:trHeight w:val="368"/>
        </w:trPr>
        <w:tc>
          <w:tcPr>
            <w:tcW w:w="2605" w:type="dxa"/>
          </w:tcPr>
          <w:p w14:paraId="762C19EE" w14:textId="4C3479F4" w:rsidR="00EC6618" w:rsidRDefault="00EC6618" w:rsidP="00EC6618">
            <w:r>
              <w:t>Related Guides</w:t>
            </w:r>
          </w:p>
        </w:tc>
        <w:tc>
          <w:tcPr>
            <w:tcW w:w="6745" w:type="dxa"/>
          </w:tcPr>
          <w:p w14:paraId="14EBAF1B" w14:textId="1A752E9A" w:rsidR="00EC6618" w:rsidRDefault="002A2C5C" w:rsidP="00EC6618">
            <w:hyperlink r:id="rId12" w:history="1">
              <w:r w:rsidR="007410D0" w:rsidRPr="002A2C5C">
                <w:rPr>
                  <w:rStyle w:val="Hyperlink"/>
                </w:rPr>
                <w:t>Start-Up Instructions &amp; Templates</w:t>
              </w:r>
            </w:hyperlink>
            <w:r w:rsidR="007410D0">
              <w:t xml:space="preserve"> (for this Guide)</w:t>
            </w:r>
          </w:p>
        </w:tc>
      </w:tr>
    </w:tbl>
    <w:p w14:paraId="7C490BDC" w14:textId="3BCFDC0E" w:rsidR="0034224D" w:rsidRDefault="0034224D" w:rsidP="00D27196"/>
    <w:p w14:paraId="0FB70BB2" w14:textId="77777777" w:rsidR="0058260A" w:rsidRDefault="0058260A" w:rsidP="0038297C">
      <w:pPr>
        <w:pStyle w:val="Heading2"/>
        <w:rPr>
          <w:noProof/>
        </w:rPr>
      </w:pPr>
      <w:r>
        <w:rPr>
          <w:noProof/>
        </w:rPr>
        <w:t>Introduction</w:t>
      </w:r>
    </w:p>
    <w:p w14:paraId="16BC93F3" w14:textId="0560A9F7" w:rsidR="0001701A" w:rsidRPr="00DC07F7" w:rsidRDefault="005F56DF" w:rsidP="009918D6">
      <w:pPr>
        <w:rPr>
          <w:noProof/>
        </w:rPr>
      </w:pPr>
      <w:r w:rsidRPr="00DC07F7">
        <w:rPr>
          <w:noProof/>
        </w:rPr>
        <w:t xml:space="preserve">The </w:t>
      </w:r>
      <w:r w:rsidR="00813662" w:rsidRPr="00DC07F7">
        <w:rPr>
          <w:noProof/>
        </w:rPr>
        <w:t xml:space="preserve">recommended </w:t>
      </w:r>
      <w:r w:rsidRPr="00DC07F7">
        <w:rPr>
          <w:noProof/>
        </w:rPr>
        <w:t xml:space="preserve">method of generating and </w:t>
      </w:r>
      <w:r w:rsidR="00581885" w:rsidRPr="00DC07F7">
        <w:rPr>
          <w:noProof/>
        </w:rPr>
        <w:t xml:space="preserve">reporting financial information </w:t>
      </w:r>
      <w:r w:rsidR="00813662" w:rsidRPr="00DC07F7">
        <w:rPr>
          <w:noProof/>
        </w:rPr>
        <w:t>for</w:t>
      </w:r>
      <w:r w:rsidR="00581885" w:rsidRPr="00DC07F7">
        <w:rPr>
          <w:noProof/>
        </w:rPr>
        <w:t xml:space="preserve"> </w:t>
      </w:r>
      <w:r w:rsidR="001B2B6A" w:rsidRPr="00DC07F7">
        <w:rPr>
          <w:noProof/>
        </w:rPr>
        <w:t xml:space="preserve">club </w:t>
      </w:r>
      <w:r w:rsidR="00581885" w:rsidRPr="00DC07F7">
        <w:rPr>
          <w:noProof/>
        </w:rPr>
        <w:t>treasurers</w:t>
      </w:r>
      <w:r w:rsidR="00F41700" w:rsidRPr="00DC07F7">
        <w:rPr>
          <w:noProof/>
        </w:rPr>
        <w:t xml:space="preserve"> </w:t>
      </w:r>
      <w:r w:rsidR="0001701A" w:rsidRPr="00DC07F7">
        <w:rPr>
          <w:noProof/>
        </w:rPr>
        <w:t>requires</w:t>
      </w:r>
      <w:r w:rsidR="00323720" w:rsidRPr="00DC07F7">
        <w:rPr>
          <w:noProof/>
        </w:rPr>
        <w:t xml:space="preserve"> (1)</w:t>
      </w:r>
      <w:r w:rsidR="0001701A" w:rsidRPr="00DC07F7">
        <w:rPr>
          <w:noProof/>
        </w:rPr>
        <w:t xml:space="preserve"> tracking transactions as they occur</w:t>
      </w:r>
      <w:r w:rsidR="00323720" w:rsidRPr="00DC07F7">
        <w:rPr>
          <w:noProof/>
        </w:rPr>
        <w:t xml:space="preserve"> in a Transaction Log, (2)</w:t>
      </w:r>
      <w:r w:rsidR="0001701A" w:rsidRPr="00DC07F7">
        <w:rPr>
          <w:noProof/>
        </w:rPr>
        <w:t xml:space="preserve"> generating a Workday report monthly, and </w:t>
      </w:r>
      <w:r w:rsidR="00323720" w:rsidRPr="00DC07F7">
        <w:rPr>
          <w:noProof/>
        </w:rPr>
        <w:t xml:space="preserve">(3) </w:t>
      </w:r>
      <w:r w:rsidR="0001701A" w:rsidRPr="00DC07F7">
        <w:rPr>
          <w:noProof/>
        </w:rPr>
        <w:t>reconciling the two.</w:t>
      </w:r>
    </w:p>
    <w:p w14:paraId="4770BB22" w14:textId="56BE2B41" w:rsidR="000066D3" w:rsidRDefault="00190761" w:rsidP="00012545">
      <w:r>
        <w:t xml:space="preserve">Account </w:t>
      </w:r>
      <w:r w:rsidR="00770B7A">
        <w:t>balance</w:t>
      </w:r>
      <w:r>
        <w:t>s</w:t>
      </w:r>
      <w:r w:rsidR="00A9528C">
        <w:t xml:space="preserve"> in Workday </w:t>
      </w:r>
      <w:r w:rsidR="00AF3DBD" w:rsidRPr="00F622C9">
        <w:t>will rarely</w:t>
      </w:r>
      <w:r w:rsidR="00E42242">
        <w:t xml:space="preserve"> reflect </w:t>
      </w:r>
      <w:r w:rsidR="00E42242" w:rsidRPr="00F5372F">
        <w:rPr>
          <w:i/>
          <w:iCs/>
        </w:rPr>
        <w:t>available</w:t>
      </w:r>
      <w:r w:rsidR="00E42242">
        <w:t xml:space="preserve"> </w:t>
      </w:r>
      <w:r w:rsidR="00F5372F" w:rsidRPr="00E85055">
        <w:rPr>
          <w:i/>
          <w:iCs/>
        </w:rPr>
        <w:t>balance</w:t>
      </w:r>
      <w:r w:rsidR="007A7FD0">
        <w:rPr>
          <w:i/>
          <w:iCs/>
        </w:rPr>
        <w:t>s,</w:t>
      </w:r>
      <w:r w:rsidR="00E42242">
        <w:t xml:space="preserve"> </w:t>
      </w:r>
      <w:r w:rsidR="00E17FD3">
        <w:t>because</w:t>
      </w:r>
      <w:r w:rsidR="00AF3DBD" w:rsidRPr="00F622C9">
        <w:t xml:space="preserve"> Workday only includes transactions that have</w:t>
      </w:r>
      <w:r w:rsidR="00A84438">
        <w:t xml:space="preserve"> been</w:t>
      </w:r>
      <w:r w:rsidR="00AF3DBD" w:rsidRPr="00F622C9">
        <w:t xml:space="preserve"> </w:t>
      </w:r>
      <w:r w:rsidR="00C3752B">
        <w:t>fully approved and posted</w:t>
      </w:r>
      <w:r w:rsidR="003C0A01">
        <w:t xml:space="preserve">. </w:t>
      </w:r>
      <w:r w:rsidR="00DE42D2">
        <w:t>However</w:t>
      </w:r>
      <w:r w:rsidR="003C0A01">
        <w:t xml:space="preserve">, in most cases, </w:t>
      </w:r>
      <w:r w:rsidR="00AF3DBD" w:rsidRPr="00F622C9">
        <w:t xml:space="preserve">there are </w:t>
      </w:r>
      <w:r w:rsidR="00803DA1">
        <w:t>many</w:t>
      </w:r>
      <w:r w:rsidR="00AF3DBD" w:rsidRPr="00F622C9">
        <w:t xml:space="preserve"> </w:t>
      </w:r>
      <w:r w:rsidR="00C3752B">
        <w:t>additional transactions</w:t>
      </w:r>
      <w:r w:rsidR="00AF3DBD" w:rsidRPr="00F622C9">
        <w:t xml:space="preserve"> that are in process</w:t>
      </w:r>
      <w:r w:rsidR="003C0A01">
        <w:t xml:space="preserve"> or not yet entered in Workday.</w:t>
      </w:r>
      <w:r w:rsidR="003E0B60" w:rsidRPr="00F622C9">
        <w:t xml:space="preserve"> Therefore, adjustments </w:t>
      </w:r>
      <w:r w:rsidR="00930927">
        <w:t xml:space="preserve">must </w:t>
      </w:r>
      <w:r w:rsidR="003E0B60" w:rsidRPr="00F622C9">
        <w:t xml:space="preserve">be made to </w:t>
      </w:r>
      <w:r w:rsidR="00445D7A">
        <w:t xml:space="preserve">the ending </w:t>
      </w:r>
      <w:r w:rsidR="00930927">
        <w:t xml:space="preserve">monthly </w:t>
      </w:r>
      <w:r w:rsidR="00445D7A">
        <w:t>balance shown</w:t>
      </w:r>
      <w:r w:rsidR="00F5372F">
        <w:t xml:space="preserve"> in </w:t>
      </w:r>
      <w:r w:rsidR="00EA56CF">
        <w:t>Workday to</w:t>
      </w:r>
      <w:r w:rsidR="003E0B60" w:rsidRPr="00F622C9">
        <w:t xml:space="preserve"> determine the </w:t>
      </w:r>
      <w:r w:rsidR="003E0B60" w:rsidRPr="00445D7A">
        <w:rPr>
          <w:i/>
          <w:iCs/>
        </w:rPr>
        <w:t>available</w:t>
      </w:r>
      <w:r w:rsidR="003E0B60" w:rsidRPr="00F622C9">
        <w:t xml:space="preserve"> </w:t>
      </w:r>
      <w:r w:rsidR="003E0B60" w:rsidRPr="00B259E6">
        <w:rPr>
          <w:i/>
          <w:iCs/>
        </w:rPr>
        <w:t>balance</w:t>
      </w:r>
      <w:r w:rsidR="003E0B60" w:rsidRPr="00F622C9">
        <w:t xml:space="preserve"> in a particular club’s designated </w:t>
      </w:r>
      <w:r w:rsidR="00392896" w:rsidRPr="00F622C9">
        <w:t>work tag</w:t>
      </w:r>
      <w:r w:rsidR="003E0B60" w:rsidRPr="00F622C9">
        <w:t xml:space="preserve"> account.</w:t>
      </w:r>
      <w:r w:rsidR="009D346D">
        <w:t xml:space="preserve"> </w:t>
      </w:r>
      <w:r w:rsidR="000066D3">
        <w:t xml:space="preserve">The </w:t>
      </w:r>
      <w:r w:rsidR="00B964F0">
        <w:t>remainder of this guide</w:t>
      </w:r>
      <w:r w:rsidR="000066D3">
        <w:t xml:space="preserve"> describe</w:t>
      </w:r>
      <w:r w:rsidR="00B964F0">
        <w:t>s</w:t>
      </w:r>
      <w:r w:rsidR="002847DC">
        <w:t xml:space="preserve"> the creation and use of a Transaction Log, </w:t>
      </w:r>
      <w:r w:rsidR="000066D3">
        <w:t>how outstanding transactions can be identified</w:t>
      </w:r>
      <w:r w:rsidR="001759EF">
        <w:t xml:space="preserve">, Workday reports </w:t>
      </w:r>
      <w:r w:rsidR="004E6A2A">
        <w:t>reconciled and</w:t>
      </w:r>
      <w:r w:rsidR="000066D3">
        <w:t xml:space="preserve"> </w:t>
      </w:r>
      <w:r w:rsidR="008B72A3">
        <w:t>agreed-upon</w:t>
      </w:r>
      <w:r w:rsidR="00F2370E">
        <w:t xml:space="preserve"> information communicated to club treasure</w:t>
      </w:r>
      <w:r w:rsidR="004E6A2A">
        <w:t>r</w:t>
      </w:r>
      <w:r w:rsidR="00F2370E">
        <w:t>s</w:t>
      </w:r>
      <w:r w:rsidR="008B72A3">
        <w:t xml:space="preserve"> in a timely </w:t>
      </w:r>
      <w:r w:rsidR="00560B2B">
        <w:t xml:space="preserve">and consistent </w:t>
      </w:r>
      <w:r w:rsidR="008B72A3">
        <w:t xml:space="preserve">fashion. </w:t>
      </w:r>
      <w:r w:rsidR="004C09A6">
        <w:t xml:space="preserve"> </w:t>
      </w:r>
    </w:p>
    <w:p w14:paraId="4B6E57DC" w14:textId="77777777" w:rsidR="009B251E" w:rsidRPr="007E3505" w:rsidRDefault="009B251E" w:rsidP="00557137">
      <w:pPr>
        <w:pStyle w:val="Heading2"/>
      </w:pPr>
      <w:r w:rsidRPr="007E3505">
        <w:t>Creating the Transaction Log</w:t>
      </w:r>
    </w:p>
    <w:p w14:paraId="345D7144" w14:textId="73C79D49" w:rsidR="00526563" w:rsidRDefault="0082370B" w:rsidP="00570F3C">
      <w:r>
        <w:t xml:space="preserve">Because club treasurers and </w:t>
      </w:r>
      <w:r w:rsidR="00190FE0">
        <w:t>C</w:t>
      </w:r>
      <w:r>
        <w:t xml:space="preserve">ounty </w:t>
      </w:r>
      <w:r w:rsidR="00190FE0">
        <w:t>Administrative P</w:t>
      </w:r>
      <w:r>
        <w:t>ersonnel nee</w:t>
      </w:r>
      <w:r w:rsidR="002D0E44">
        <w:t xml:space="preserve">d available balance information </w:t>
      </w:r>
      <w:r w:rsidR="00BF460A">
        <w:t>throughout</w:t>
      </w:r>
      <w:r w:rsidR="002D0E44">
        <w:t xml:space="preserve"> the month</w:t>
      </w:r>
      <w:r w:rsidR="00BF460A">
        <w:t xml:space="preserve">, it is recommended that </w:t>
      </w:r>
      <w:r w:rsidR="003A0FC3">
        <w:t>c</w:t>
      </w:r>
      <w:r w:rsidR="00BF460A">
        <w:t xml:space="preserve">ounty </w:t>
      </w:r>
      <w:r w:rsidR="003A0FC3">
        <w:t>a</w:t>
      </w:r>
      <w:r w:rsidR="00BF460A">
        <w:t>dministrative personnel</w:t>
      </w:r>
      <w:r w:rsidR="003A0FC3">
        <w:t xml:space="preserve"> </w:t>
      </w:r>
      <w:r w:rsidR="00362A79">
        <w:t>maintain a spreadsheet</w:t>
      </w:r>
      <w:r w:rsidR="002C2CBE">
        <w:t xml:space="preserve">, </w:t>
      </w:r>
      <w:proofErr w:type="gramStart"/>
      <w:r w:rsidR="00362A79">
        <w:t>similar to</w:t>
      </w:r>
      <w:proofErr w:type="gramEnd"/>
      <w:r w:rsidR="00362A79">
        <w:t xml:space="preserve"> a </w:t>
      </w:r>
      <w:r w:rsidR="00650ADA">
        <w:t>check register</w:t>
      </w:r>
      <w:r w:rsidR="002C2CBE">
        <w:t>, throughout the month</w:t>
      </w:r>
      <w:r w:rsidR="00650ADA">
        <w:t xml:space="preserve">. We will call this spreadsheet a </w:t>
      </w:r>
      <w:r w:rsidR="00FC0075" w:rsidRPr="00570F3C">
        <w:rPr>
          <w:i/>
          <w:iCs/>
        </w:rPr>
        <w:t>Transaction Log</w:t>
      </w:r>
      <w:r w:rsidR="00FC0075">
        <w:t xml:space="preserve">. </w:t>
      </w:r>
      <w:r w:rsidR="002B0484">
        <w:t xml:space="preserve">The </w:t>
      </w:r>
      <w:r w:rsidR="00C83CD9">
        <w:t>Transaction Log</w:t>
      </w:r>
      <w:r w:rsidR="002B0484">
        <w:t xml:space="preserve"> below shows data for Sept</w:t>
      </w:r>
      <w:r w:rsidR="00E41DA3">
        <w:t>ember and October</w:t>
      </w:r>
      <w:r w:rsidR="002C2EE3">
        <w:t>,</w:t>
      </w:r>
      <w:r w:rsidR="00E41DA3">
        <w:t xml:space="preserve"> because those are the months we will need for </w:t>
      </w:r>
      <w:r w:rsidR="002C2CBE">
        <w:t>an</w:t>
      </w:r>
      <w:r w:rsidR="00CD4B5C">
        <w:t xml:space="preserve"> example we will use</w:t>
      </w:r>
      <w:r w:rsidR="002C2CBE">
        <w:t xml:space="preserve"> later in this guide.</w:t>
      </w:r>
      <w:r w:rsidR="00CD4B5C">
        <w:t xml:space="preserve"> However, </w:t>
      </w:r>
      <w:r w:rsidR="00726D11">
        <w:t>the</w:t>
      </w:r>
      <w:r w:rsidR="00397C0A">
        <w:t xml:space="preserve"> Transaction Log would have started July 1.</w:t>
      </w:r>
      <w:r w:rsidR="00533E82">
        <w:t xml:space="preserve"> </w:t>
      </w:r>
    </w:p>
    <w:p w14:paraId="094B8A72" w14:textId="5F0FBF1D" w:rsidR="00723A33" w:rsidRDefault="00931288" w:rsidP="00723A33">
      <w:r w:rsidRPr="00931288">
        <w:rPr>
          <w:noProof/>
        </w:rPr>
        <w:lastRenderedPageBreak/>
        <w:drawing>
          <wp:inline distT="0" distB="0" distL="0" distR="0" wp14:anchorId="7A23ADB9" wp14:editId="45CC8B84">
            <wp:extent cx="5048955" cy="5277587"/>
            <wp:effectExtent l="0" t="0" r="0" b="0"/>
            <wp:docPr id="1681258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258014" name=""/>
                    <pic:cNvPicPr/>
                  </pic:nvPicPr>
                  <pic:blipFill>
                    <a:blip r:embed="rId13"/>
                    <a:stretch>
                      <a:fillRect/>
                    </a:stretch>
                  </pic:blipFill>
                  <pic:spPr>
                    <a:xfrm>
                      <a:off x="0" y="0"/>
                      <a:ext cx="5048955" cy="5277587"/>
                    </a:xfrm>
                    <a:prstGeom prst="rect">
                      <a:avLst/>
                    </a:prstGeom>
                  </pic:spPr>
                </pic:pic>
              </a:graphicData>
            </a:graphic>
          </wp:inline>
        </w:drawing>
      </w:r>
    </w:p>
    <w:p w14:paraId="700331AA" w14:textId="6B2C33CB" w:rsidR="001A27AF" w:rsidRDefault="001A27AF" w:rsidP="001A27AF">
      <w:pPr>
        <w:rPr>
          <w:i/>
          <w:iCs/>
          <w:sz w:val="22"/>
          <w:szCs w:val="22"/>
        </w:rPr>
      </w:pPr>
      <w:r w:rsidRPr="00C91B24">
        <w:rPr>
          <w:i/>
          <w:iCs/>
          <w:sz w:val="22"/>
          <w:szCs w:val="22"/>
        </w:rPr>
        <w:t>Note</w:t>
      </w:r>
      <w:r w:rsidR="00190FE0" w:rsidRPr="00C91B24">
        <w:rPr>
          <w:i/>
          <w:iCs/>
          <w:sz w:val="22"/>
          <w:szCs w:val="22"/>
        </w:rPr>
        <w:t>: Dates</w:t>
      </w:r>
      <w:r w:rsidRPr="00C91B24">
        <w:rPr>
          <w:i/>
          <w:iCs/>
          <w:sz w:val="22"/>
          <w:szCs w:val="22"/>
        </w:rPr>
        <w:t>, descriptions, and</w:t>
      </w:r>
      <w:r w:rsidR="00615BBE">
        <w:rPr>
          <w:i/>
          <w:iCs/>
          <w:sz w:val="22"/>
          <w:szCs w:val="22"/>
        </w:rPr>
        <w:t>/or</w:t>
      </w:r>
      <w:r w:rsidRPr="00C91B24">
        <w:rPr>
          <w:i/>
          <w:iCs/>
          <w:sz w:val="22"/>
          <w:szCs w:val="22"/>
        </w:rPr>
        <w:t xml:space="preserve"> amounts used in examples are fictitious and presented for illustration purposes only.</w:t>
      </w:r>
    </w:p>
    <w:p w14:paraId="2F3B74DF" w14:textId="48C9CA36" w:rsidR="003B0FFB" w:rsidRDefault="003B0FFB" w:rsidP="003B0FFB">
      <w:pPr>
        <w:pStyle w:val="ListParagraph"/>
        <w:numPr>
          <w:ilvl w:val="0"/>
          <w:numId w:val="14"/>
        </w:numPr>
      </w:pPr>
      <w:r>
        <w:t>To create th</w:t>
      </w:r>
      <w:r w:rsidR="006808E3">
        <w:t>e transaction</w:t>
      </w:r>
      <w:r>
        <w:t xml:space="preserve"> log, as you become aware of transactions affecting club accounts, enter the underlying date of the transaction (or something close-it does</w:t>
      </w:r>
      <w:r w:rsidR="007556B3">
        <w:t xml:space="preserve"> not</w:t>
      </w:r>
      <w:r>
        <w:t xml:space="preserve"> have to be exact), a brief description of the transaction</w:t>
      </w:r>
      <w:r w:rsidR="001A4F3B">
        <w:t xml:space="preserve"> (</w:t>
      </w:r>
      <w:r>
        <w:t>enough to locate the related paperwork</w:t>
      </w:r>
      <w:r w:rsidR="001A4F3B">
        <w:t>)</w:t>
      </w:r>
      <w:r>
        <w:t>, and the amount of the transaction.</w:t>
      </w:r>
      <w:r w:rsidR="007556B3">
        <w:t xml:space="preserve"> </w:t>
      </w:r>
      <w:r w:rsidR="00F75DCD">
        <w:t>Recorded</w:t>
      </w:r>
      <w:r w:rsidR="007556B3">
        <w:t xml:space="preserve"> transactions might be </w:t>
      </w:r>
      <w:r w:rsidR="00190FE0">
        <w:t>P-Card</w:t>
      </w:r>
      <w:r w:rsidR="007556B3">
        <w:t xml:space="preserve"> purchase</w:t>
      </w:r>
      <w:r w:rsidR="00F75DCD">
        <w:t>s</w:t>
      </w:r>
      <w:r w:rsidR="007556B3">
        <w:t xml:space="preserve"> by an agent, ISD (</w:t>
      </w:r>
      <w:r w:rsidR="004470AC">
        <w:t>Internal Service Department) charge</w:t>
      </w:r>
      <w:r w:rsidR="00F75DCD">
        <w:t>s</w:t>
      </w:r>
      <w:r w:rsidR="004470AC">
        <w:t xml:space="preserve"> from the state program office, purchase</w:t>
      </w:r>
      <w:r w:rsidR="00F75DCD">
        <w:t>s</w:t>
      </w:r>
      <w:r w:rsidR="004470AC">
        <w:t xml:space="preserve"> </w:t>
      </w:r>
      <w:r w:rsidR="00332408">
        <w:t>by volunteer</w:t>
      </w:r>
      <w:r w:rsidR="00F75DCD">
        <w:t>s</w:t>
      </w:r>
      <w:r w:rsidR="00332408">
        <w:t xml:space="preserve"> </w:t>
      </w:r>
      <w:r w:rsidR="00037681">
        <w:t>are expected to be</w:t>
      </w:r>
      <w:r w:rsidR="00332408">
        <w:t xml:space="preserve"> reimbursed, purchases with county checks, etc.</w:t>
      </w:r>
    </w:p>
    <w:p w14:paraId="58FCA999" w14:textId="61212F86" w:rsidR="001A27AF" w:rsidRDefault="009F4E6D" w:rsidP="00723A33">
      <w:r>
        <w:t>In addition to entering transactions in the Transaction Log, it is recommended that a file (hard copy or electronic) of the support for the transaction be maintained until the item</w:t>
      </w:r>
      <w:r w:rsidR="007D5AD2">
        <w:t xml:space="preserve"> posts in Workday and has been reconciled in the monthly process.</w:t>
      </w:r>
    </w:p>
    <w:p w14:paraId="48CD779E" w14:textId="35DD403D" w:rsidR="000062BB" w:rsidRDefault="00BD46D3" w:rsidP="00EB4B27">
      <w:r>
        <w:lastRenderedPageBreak/>
        <w:t xml:space="preserve">Note that the </w:t>
      </w:r>
      <w:r w:rsidR="004903B5">
        <w:t xml:space="preserve">Transaction Log date is meant to be the date of underlying </w:t>
      </w:r>
      <w:r w:rsidR="00190FE0">
        <w:t>transaction which</w:t>
      </w:r>
      <w:r w:rsidR="004903B5">
        <w:t xml:space="preserve"> </w:t>
      </w:r>
      <w:r w:rsidR="00843DCE">
        <w:t xml:space="preserve">occurred </w:t>
      </w:r>
      <w:r w:rsidR="004903B5">
        <w:t>which may be significantly earlier than the Accounting Date in Workday.</w:t>
      </w:r>
      <w:r w:rsidR="00843DCE">
        <w:t xml:space="preserve"> </w:t>
      </w:r>
      <w:r w:rsidR="00A14496">
        <w:t>T</w:t>
      </w:r>
      <w:r w:rsidR="003B0FFB">
        <w:t>h</w:t>
      </w:r>
      <w:r w:rsidR="00A14496">
        <w:t>is is because</w:t>
      </w:r>
      <w:r w:rsidR="006A01AF">
        <w:t xml:space="preserve"> the Accounting Date </w:t>
      </w:r>
      <w:r w:rsidR="00190FE0">
        <w:t>on</w:t>
      </w:r>
      <w:r w:rsidR="00340AF2">
        <w:t xml:space="preserve"> Workday </w:t>
      </w:r>
      <w:r w:rsidR="006A01AF">
        <w:t>is not the date</w:t>
      </w:r>
      <w:r w:rsidR="00340AF2">
        <w:t xml:space="preserve"> </w:t>
      </w:r>
      <w:r w:rsidR="006A01AF">
        <w:t xml:space="preserve">the </w:t>
      </w:r>
      <w:r w:rsidR="00526563">
        <w:t>underlying</w:t>
      </w:r>
      <w:r w:rsidR="006A01AF">
        <w:t xml:space="preserve"> purchase or receipt</w:t>
      </w:r>
      <w:r w:rsidR="00526811">
        <w:t xml:space="preserve"> of funds occurred</w:t>
      </w:r>
      <w:r w:rsidR="006A01AF">
        <w:t xml:space="preserve"> </w:t>
      </w:r>
      <w:r w:rsidR="00340AF2">
        <w:t>but is</w:t>
      </w:r>
      <w:r w:rsidR="00374262">
        <w:t xml:space="preserve"> </w:t>
      </w:r>
      <w:r w:rsidR="00190FE0">
        <w:t>instead</w:t>
      </w:r>
      <w:r w:rsidR="00340AF2">
        <w:t xml:space="preserve"> the </w:t>
      </w:r>
      <w:r w:rsidR="006A01AF">
        <w:t xml:space="preserve">date </w:t>
      </w:r>
      <w:r w:rsidR="00243BD6">
        <w:t xml:space="preserve">the transaction </w:t>
      </w:r>
      <w:r w:rsidR="00AD3B59">
        <w:t>receive</w:t>
      </w:r>
      <w:r w:rsidR="003213CF">
        <w:t>d</w:t>
      </w:r>
      <w:r w:rsidR="006A01AF">
        <w:t xml:space="preserve"> all approvals</w:t>
      </w:r>
      <w:r w:rsidR="00A31D6E">
        <w:t xml:space="preserve"> </w:t>
      </w:r>
      <w:r w:rsidR="00AD3B59">
        <w:t>and post</w:t>
      </w:r>
      <w:r w:rsidR="003213CF">
        <w:t>ed</w:t>
      </w:r>
      <w:r w:rsidR="00AD3B59">
        <w:t xml:space="preserve"> to the account</w:t>
      </w:r>
      <w:r w:rsidR="004903B5">
        <w:t xml:space="preserve"> </w:t>
      </w:r>
      <w:r w:rsidR="00190FE0">
        <w:t>on</w:t>
      </w:r>
      <w:r w:rsidR="004903B5">
        <w:t xml:space="preserve"> Workday</w:t>
      </w:r>
      <w:r w:rsidR="003213CF">
        <w:t>.</w:t>
      </w:r>
    </w:p>
    <w:p w14:paraId="73E46A91" w14:textId="03F63C81" w:rsidR="00A97D3A" w:rsidRDefault="00693EEE" w:rsidP="00EB4B27">
      <w:r>
        <w:t>A significant benefit</w:t>
      </w:r>
      <w:r w:rsidR="00A97D3A">
        <w:t xml:space="preserve"> of maintaining a Tr</w:t>
      </w:r>
      <w:r w:rsidR="00634EFD">
        <w:t>ansaction Log is that it will show the true available balance at any point during the month.</w:t>
      </w:r>
      <w:r w:rsidR="00797E0A">
        <w:t xml:space="preserve"> In the illustration below, the last two transactions dated 10.31 were removed to show that the balance adjusted, as appropriate.</w:t>
      </w:r>
      <w:r w:rsidR="00274B92">
        <w:t xml:space="preserve"> </w:t>
      </w:r>
      <w:r w:rsidR="00E612A3">
        <w:t xml:space="preserve">As long as the SUM formula is in place in the cell for the End of Month </w:t>
      </w:r>
      <w:r w:rsidR="00274B92">
        <w:t>Available B</w:t>
      </w:r>
      <w:r w:rsidR="00E612A3">
        <w:t>alance (</w:t>
      </w:r>
      <w:r w:rsidR="00B13452">
        <w:t>$60,787.11 below), that number will reflect all transactions entered to date and be the current available balance throughout the month</w:t>
      </w:r>
      <w:r w:rsidR="003658E9">
        <w:t>.</w:t>
      </w:r>
    </w:p>
    <w:p w14:paraId="10FCB8D4" w14:textId="2B79E011" w:rsidR="00287059" w:rsidRDefault="00777461" w:rsidP="00EB4B27">
      <w:r w:rsidRPr="00777461">
        <w:rPr>
          <w:noProof/>
        </w:rPr>
        <w:drawing>
          <wp:inline distT="0" distB="0" distL="0" distR="0" wp14:anchorId="7D95BDEB" wp14:editId="74A3E717">
            <wp:extent cx="5029902" cy="2343477"/>
            <wp:effectExtent l="0" t="0" r="0" b="0"/>
            <wp:docPr id="967723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23861" name=""/>
                    <pic:cNvPicPr/>
                  </pic:nvPicPr>
                  <pic:blipFill>
                    <a:blip r:embed="rId14"/>
                    <a:stretch>
                      <a:fillRect/>
                    </a:stretch>
                  </pic:blipFill>
                  <pic:spPr>
                    <a:xfrm>
                      <a:off x="0" y="0"/>
                      <a:ext cx="5029902" cy="2343477"/>
                    </a:xfrm>
                    <a:prstGeom prst="rect">
                      <a:avLst/>
                    </a:prstGeom>
                  </pic:spPr>
                </pic:pic>
              </a:graphicData>
            </a:graphic>
          </wp:inline>
        </w:drawing>
      </w:r>
    </w:p>
    <w:p w14:paraId="39A38FB6" w14:textId="77777777" w:rsidR="00B172C0" w:rsidRDefault="004156E3" w:rsidP="00EB4B27">
      <w:r>
        <w:t xml:space="preserve">The next </w:t>
      </w:r>
      <w:r w:rsidR="009400D8">
        <w:t>task is the generation of the monthly Workday report of account transactions and balances</w:t>
      </w:r>
      <w:r w:rsidR="00C325AE">
        <w:t xml:space="preserve"> followed by</w:t>
      </w:r>
      <w:r w:rsidR="001D6AA4">
        <w:t xml:space="preserve"> formatting and reconciling the report. </w:t>
      </w:r>
      <w:r w:rsidR="00A156C4">
        <w:t xml:space="preserve">The report described below should be generated </w:t>
      </w:r>
      <w:r w:rsidR="00B172C0" w:rsidRPr="003D00AB">
        <w:rPr>
          <w:i/>
          <w:iCs/>
        </w:rPr>
        <w:t>after the 15</w:t>
      </w:r>
      <w:r w:rsidR="00B172C0" w:rsidRPr="003D00AB">
        <w:rPr>
          <w:i/>
          <w:iCs/>
          <w:vertAlign w:val="superscript"/>
        </w:rPr>
        <w:t>th</w:t>
      </w:r>
      <w:r w:rsidR="00B172C0" w:rsidRPr="003D00AB">
        <w:rPr>
          <w:i/>
          <w:iCs/>
        </w:rPr>
        <w:t xml:space="preserve"> of the following month</w:t>
      </w:r>
      <w:r w:rsidR="00B172C0">
        <w:t xml:space="preserve"> so the reporting month will be closed and more transactions posted.</w:t>
      </w:r>
    </w:p>
    <w:p w14:paraId="777CA579" w14:textId="44712A58" w:rsidR="001C440C" w:rsidRDefault="001C440C" w:rsidP="00557137">
      <w:pPr>
        <w:pStyle w:val="Heading2"/>
      </w:pPr>
      <w:r>
        <w:t>Generating the Workday Report</w:t>
      </w:r>
    </w:p>
    <w:p w14:paraId="52F81FF8" w14:textId="33A86081" w:rsidR="002040DF" w:rsidRPr="007A4A57" w:rsidRDefault="002040DF" w:rsidP="002040DF">
      <w:pPr>
        <w:numPr>
          <w:ilvl w:val="0"/>
          <w:numId w:val="1"/>
        </w:numPr>
      </w:pPr>
      <w:r w:rsidRPr="007A4A57">
        <w:t xml:space="preserve">In the Workday Search Bar, type RPT – Balance by Designated and </w:t>
      </w:r>
      <w:r w:rsidR="00F24B1E">
        <w:t xml:space="preserve">click </w:t>
      </w:r>
      <w:r w:rsidR="00F907E7" w:rsidRPr="006A4774">
        <w:rPr>
          <w:b/>
          <w:bCs/>
        </w:rPr>
        <w:t>OK</w:t>
      </w:r>
      <w:r w:rsidRPr="007A4A57">
        <w:t>.</w:t>
      </w:r>
    </w:p>
    <w:p w14:paraId="13EF6176" w14:textId="77777777" w:rsidR="002040DF" w:rsidRPr="007A4A57" w:rsidRDefault="002040DF" w:rsidP="002040DF">
      <w:pPr>
        <w:numPr>
          <w:ilvl w:val="0"/>
          <w:numId w:val="1"/>
        </w:numPr>
      </w:pPr>
      <w:r w:rsidRPr="007A4A57">
        <w:t>Click on the Report name RPT – Balance by Designated that comes up in the search.</w:t>
      </w:r>
    </w:p>
    <w:p w14:paraId="617AA2B7" w14:textId="05413FC1" w:rsidR="002040DF" w:rsidRDefault="002040DF" w:rsidP="002040DF">
      <w:pPr>
        <w:numPr>
          <w:ilvl w:val="0"/>
          <w:numId w:val="1"/>
        </w:numPr>
      </w:pPr>
      <w:r w:rsidRPr="007A4A57">
        <w:t>In the parameters, fill in the Company name, the designated hierarchy</w:t>
      </w:r>
      <w:r>
        <w:t>,</w:t>
      </w:r>
      <w:r w:rsidRPr="007A4A57">
        <w:t xml:space="preserve"> your county’s cost center number, </w:t>
      </w:r>
      <w:r>
        <w:t xml:space="preserve">and </w:t>
      </w:r>
      <w:r w:rsidRPr="007A4A57">
        <w:t xml:space="preserve">the </w:t>
      </w:r>
      <w:r w:rsidR="003D00AB">
        <w:t xml:space="preserve">Time Period </w:t>
      </w:r>
      <w:r w:rsidRPr="007A4A57">
        <w:t xml:space="preserve">and </w:t>
      </w:r>
      <w:r w:rsidR="003D00AB">
        <w:t>P</w:t>
      </w:r>
      <w:r w:rsidRPr="007A4A57">
        <w:t>eriod fields</w:t>
      </w:r>
      <w:r>
        <w:t xml:space="preserve"> as shown in the illustration below</w:t>
      </w:r>
      <w:r w:rsidRPr="007A4A57">
        <w:t>.</w:t>
      </w:r>
    </w:p>
    <w:p w14:paraId="59DC28AF" w14:textId="64BFA5EB" w:rsidR="00343A60" w:rsidRPr="00442469" w:rsidRDefault="00343A60" w:rsidP="00343A60">
      <w:pPr>
        <w:numPr>
          <w:ilvl w:val="0"/>
          <w:numId w:val="1"/>
        </w:numPr>
      </w:pPr>
      <w:r w:rsidRPr="00442469">
        <w:t xml:space="preserve">Once you fill in all the parameters the first time, before you click </w:t>
      </w:r>
      <w:r w:rsidR="00F907E7" w:rsidRPr="006A4774">
        <w:rPr>
          <w:b/>
          <w:bCs/>
        </w:rPr>
        <w:t>OK</w:t>
      </w:r>
      <w:r w:rsidRPr="00442469">
        <w:t xml:space="preserve">, type a name in the Filter Name field (Maybe something like Club Reporting), and then click </w:t>
      </w:r>
      <w:r w:rsidR="007B76FA">
        <w:rPr>
          <w:b/>
          <w:bCs/>
        </w:rPr>
        <w:t>Save</w:t>
      </w:r>
      <w:r w:rsidRPr="00442469">
        <w:t>.</w:t>
      </w:r>
    </w:p>
    <w:p w14:paraId="38C11ED2" w14:textId="77777777" w:rsidR="002040DF" w:rsidRDefault="002040DF" w:rsidP="002040DF">
      <w:r w:rsidRPr="00A04ED9">
        <w:rPr>
          <w:noProof/>
        </w:rPr>
        <w:lastRenderedPageBreak/>
        <w:drawing>
          <wp:inline distT="0" distB="0" distL="0" distR="0" wp14:anchorId="32A9D46D" wp14:editId="38472606">
            <wp:extent cx="5410200" cy="5762656"/>
            <wp:effectExtent l="0" t="0" r="0" b="9525"/>
            <wp:docPr id="136320561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205614" name="Picture 1" descr="A screenshot of a computer&#10;&#10;AI-generated content may be incorrect."/>
                    <pic:cNvPicPr/>
                  </pic:nvPicPr>
                  <pic:blipFill>
                    <a:blip r:embed="rId15"/>
                    <a:stretch>
                      <a:fillRect/>
                    </a:stretch>
                  </pic:blipFill>
                  <pic:spPr>
                    <a:xfrm>
                      <a:off x="0" y="0"/>
                      <a:ext cx="5450346" cy="5805417"/>
                    </a:xfrm>
                    <a:prstGeom prst="rect">
                      <a:avLst/>
                    </a:prstGeom>
                  </pic:spPr>
                </pic:pic>
              </a:graphicData>
            </a:graphic>
          </wp:inline>
        </w:drawing>
      </w:r>
    </w:p>
    <w:p w14:paraId="63C83E0C" w14:textId="77777777" w:rsidR="002040DF" w:rsidRDefault="002040DF" w:rsidP="002040DF"/>
    <w:p w14:paraId="0CD2A926" w14:textId="282D5370" w:rsidR="002040DF" w:rsidRDefault="004D169C" w:rsidP="002040DF">
      <w:pPr>
        <w:numPr>
          <w:ilvl w:val="0"/>
          <w:numId w:val="1"/>
        </w:numPr>
      </w:pPr>
      <w:r>
        <w:t>C</w:t>
      </w:r>
      <w:r w:rsidR="002040DF" w:rsidRPr="00442469">
        <w:t xml:space="preserve">lick </w:t>
      </w:r>
      <w:r w:rsidR="007B76FA" w:rsidRPr="006A4774">
        <w:rPr>
          <w:b/>
          <w:bCs/>
        </w:rPr>
        <w:t>OK</w:t>
      </w:r>
      <w:r w:rsidR="007B76FA" w:rsidRPr="00442469">
        <w:t xml:space="preserve"> </w:t>
      </w:r>
      <w:r w:rsidR="002040DF" w:rsidRPr="00442469">
        <w:t>and the report will generate.</w:t>
      </w:r>
      <w:r w:rsidR="002040DF">
        <w:t xml:space="preserve"> See illustration below. </w:t>
      </w:r>
      <w:r w:rsidR="002040DF" w:rsidRPr="00200140">
        <w:t>The next time you access this report, you can go down to manage filters and click on the drop-down arrow next to saved filters and choose the report you saved.</w:t>
      </w:r>
    </w:p>
    <w:p w14:paraId="133EFB43" w14:textId="77777777" w:rsidR="004A04A0" w:rsidRDefault="004A04A0" w:rsidP="004A04A0">
      <w:pPr>
        <w:ind w:left="720"/>
      </w:pPr>
    </w:p>
    <w:p w14:paraId="7F77CA95" w14:textId="77777777" w:rsidR="00817AA4" w:rsidRDefault="00817AA4">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4986"/>
      </w:tblGrid>
      <w:tr w:rsidR="002040DF" w14:paraId="25ECCD2B" w14:textId="77777777" w:rsidTr="00E20612">
        <w:trPr>
          <w:trHeight w:val="239"/>
        </w:trPr>
        <w:tc>
          <w:tcPr>
            <w:tcW w:w="8922" w:type="dxa"/>
            <w:gridSpan w:val="2"/>
          </w:tcPr>
          <w:p w14:paraId="71D5BE58" w14:textId="77777777" w:rsidR="002040DF" w:rsidRDefault="002040DF" w:rsidP="00E86F04">
            <w:pPr>
              <w:rPr>
                <w:b/>
                <w:bCs/>
              </w:rPr>
            </w:pPr>
            <w:r>
              <w:lastRenderedPageBreak/>
              <w:br w:type="page"/>
            </w:r>
            <w:r w:rsidRPr="0017125E">
              <w:rPr>
                <w:b/>
                <w:bCs/>
              </w:rPr>
              <w:t>RPT - Balance by Designated</w:t>
            </w:r>
          </w:p>
          <w:p w14:paraId="5DA1DECA" w14:textId="2917572B" w:rsidR="00817AA4" w:rsidRDefault="00817AA4" w:rsidP="00E86F04"/>
        </w:tc>
      </w:tr>
      <w:tr w:rsidR="002040DF" w14:paraId="2575D335" w14:textId="77777777" w:rsidTr="00E20612">
        <w:trPr>
          <w:trHeight w:val="5887"/>
        </w:trPr>
        <w:tc>
          <w:tcPr>
            <w:tcW w:w="3936" w:type="dxa"/>
          </w:tcPr>
          <w:p w14:paraId="08879FAD" w14:textId="77777777" w:rsidR="002040DF" w:rsidRDefault="002040DF" w:rsidP="00E86F04">
            <w:r w:rsidRPr="00E200EE">
              <w:rPr>
                <w:noProof/>
              </w:rPr>
              <w:drawing>
                <wp:inline distT="0" distB="0" distL="0" distR="0" wp14:anchorId="1C8A9883" wp14:editId="0C099563">
                  <wp:extent cx="2354093" cy="4662562"/>
                  <wp:effectExtent l="0" t="0" r="8255" b="5080"/>
                  <wp:docPr id="2085141214" name="Picture 1" descr="A white sheet with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530887" name="Picture 1" descr="A white sheet with black lines&#10;&#10;AI-generated content may be incorrect."/>
                          <pic:cNvPicPr/>
                        </pic:nvPicPr>
                        <pic:blipFill rotWithShape="1">
                          <a:blip r:embed="rId16"/>
                          <a:srcRect r="77949"/>
                          <a:stretch>
                            <a:fillRect/>
                          </a:stretch>
                        </pic:blipFill>
                        <pic:spPr bwMode="auto">
                          <a:xfrm>
                            <a:off x="0" y="0"/>
                            <a:ext cx="2369398" cy="4692875"/>
                          </a:xfrm>
                          <a:prstGeom prst="rect">
                            <a:avLst/>
                          </a:prstGeom>
                          <a:ln>
                            <a:noFill/>
                          </a:ln>
                          <a:extLst>
                            <a:ext uri="{53640926-AAD7-44D8-BBD7-CCE9431645EC}">
                              <a14:shadowObscured xmlns:a14="http://schemas.microsoft.com/office/drawing/2010/main"/>
                            </a:ext>
                          </a:extLst>
                        </pic:spPr>
                      </pic:pic>
                    </a:graphicData>
                  </a:graphic>
                </wp:inline>
              </w:drawing>
            </w:r>
          </w:p>
        </w:tc>
        <w:tc>
          <w:tcPr>
            <w:tcW w:w="4986" w:type="dxa"/>
          </w:tcPr>
          <w:p w14:paraId="56055409" w14:textId="77777777" w:rsidR="002040DF" w:rsidRDefault="002040DF" w:rsidP="00E86F04">
            <w:r w:rsidRPr="00E200EE">
              <w:rPr>
                <w:noProof/>
              </w:rPr>
              <w:drawing>
                <wp:inline distT="0" distB="0" distL="0" distR="0" wp14:anchorId="66B4A87E" wp14:editId="3BB0C616">
                  <wp:extent cx="3023778" cy="4640093"/>
                  <wp:effectExtent l="0" t="0" r="5715" b="8255"/>
                  <wp:docPr id="548029413" name="Picture 1" descr="A white sheet with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530887" name="Picture 1" descr="A white sheet with black lines&#10;&#10;AI-generated content may be incorrect."/>
                          <pic:cNvPicPr/>
                        </pic:nvPicPr>
                        <pic:blipFill rotWithShape="1">
                          <a:blip r:embed="rId16"/>
                          <a:srcRect l="71539"/>
                          <a:stretch>
                            <a:fillRect/>
                          </a:stretch>
                        </pic:blipFill>
                        <pic:spPr bwMode="auto">
                          <a:xfrm>
                            <a:off x="0" y="0"/>
                            <a:ext cx="3062398" cy="4699357"/>
                          </a:xfrm>
                          <a:prstGeom prst="rect">
                            <a:avLst/>
                          </a:prstGeom>
                          <a:ln>
                            <a:noFill/>
                          </a:ln>
                          <a:extLst>
                            <a:ext uri="{53640926-AAD7-44D8-BBD7-CCE9431645EC}">
                              <a14:shadowObscured xmlns:a14="http://schemas.microsoft.com/office/drawing/2010/main"/>
                            </a:ext>
                          </a:extLst>
                        </pic:spPr>
                      </pic:pic>
                    </a:graphicData>
                  </a:graphic>
                </wp:inline>
              </w:drawing>
            </w:r>
          </w:p>
        </w:tc>
      </w:tr>
    </w:tbl>
    <w:p w14:paraId="34346E59" w14:textId="77777777" w:rsidR="002040DF" w:rsidRDefault="002040DF" w:rsidP="002040DF"/>
    <w:p w14:paraId="5A7A1ADB" w14:textId="14DE2255" w:rsidR="002040DF" w:rsidRPr="000E4463" w:rsidRDefault="002040DF" w:rsidP="002040DF">
      <w:pPr>
        <w:ind w:left="360"/>
      </w:pPr>
      <w:r w:rsidRPr="000E4463">
        <w:t xml:space="preserve">In the Designated Column, you will see a list of </w:t>
      </w:r>
      <w:r>
        <w:t>a</w:t>
      </w:r>
      <w:r w:rsidRPr="000E4463">
        <w:t xml:space="preserve">ll Designated </w:t>
      </w:r>
      <w:r w:rsidR="00F907E7" w:rsidRPr="000E4463">
        <w:t>work tags</w:t>
      </w:r>
      <w:r w:rsidRPr="000E4463">
        <w:t xml:space="preserve"> related to your </w:t>
      </w:r>
      <w:r w:rsidRPr="000E4463">
        <w:rPr>
          <w:u w:val="single"/>
        </w:rPr>
        <w:t>county bank account</w:t>
      </w:r>
      <w:r w:rsidRPr="000E4463">
        <w:t xml:space="preserve">.  Notice that all have “CNTY” in the description which indicates these are transactions from your county bank account. Not </w:t>
      </w:r>
      <w:proofErr w:type="gramStart"/>
      <w:r w:rsidRPr="000E4463">
        <w:t>all of</w:t>
      </w:r>
      <w:proofErr w:type="gramEnd"/>
      <w:r w:rsidRPr="000E4463">
        <w:t xml:space="preserve"> these Designated </w:t>
      </w:r>
      <w:r w:rsidR="00F907E7" w:rsidRPr="000E4463">
        <w:t>Workbags</w:t>
      </w:r>
      <w:r w:rsidRPr="000E4463">
        <w:t xml:space="preserve"> will be related to Club Accounts.  Most that are related to Club Accounts have “Club” in the description.</w:t>
      </w:r>
    </w:p>
    <w:p w14:paraId="19652B30" w14:textId="677AC054" w:rsidR="002040DF" w:rsidRPr="000E4463" w:rsidRDefault="002040DF" w:rsidP="002040DF">
      <w:pPr>
        <w:ind w:left="360"/>
      </w:pPr>
      <w:r w:rsidRPr="000E4463">
        <w:t xml:space="preserve">In the report parameters, we used </w:t>
      </w:r>
      <w:r w:rsidRPr="000E4463">
        <w:rPr>
          <w:b/>
          <w:bCs/>
          <w:i/>
          <w:iCs/>
        </w:rPr>
        <w:t>Current Period</w:t>
      </w:r>
      <w:r>
        <w:t xml:space="preserve"> for the “Time Period” parameter and </w:t>
      </w:r>
      <w:r w:rsidRPr="00183B10">
        <w:rPr>
          <w:b/>
          <w:bCs/>
          <w:i/>
          <w:iCs/>
        </w:rPr>
        <w:t>FY2025-26-Oct</w:t>
      </w:r>
      <w:r>
        <w:t xml:space="preserve"> for the “Period” parameter.</w:t>
      </w:r>
      <w:r w:rsidRPr="000E4463">
        <w:t>  When using th</w:t>
      </w:r>
      <w:r>
        <w:t>ese periods</w:t>
      </w:r>
      <w:r w:rsidRPr="000E4463">
        <w:t xml:space="preserve">, the Beginning Balance numbers </w:t>
      </w:r>
      <w:r>
        <w:t xml:space="preserve">in the middle column of the report </w:t>
      </w:r>
      <w:r w:rsidRPr="000E4463">
        <w:t xml:space="preserve">represent the balances at the beginning of the </w:t>
      </w:r>
      <w:r>
        <w:t xml:space="preserve">designated </w:t>
      </w:r>
      <w:r w:rsidRPr="004A04A0">
        <w:rPr>
          <w:b/>
          <w:bCs/>
          <w:i/>
          <w:iCs/>
        </w:rPr>
        <w:t>month</w:t>
      </w:r>
      <w:r w:rsidRPr="000E4463">
        <w:t xml:space="preserve"> </w:t>
      </w:r>
      <w:r>
        <w:t xml:space="preserve">(October in this case) </w:t>
      </w:r>
      <w:r w:rsidRPr="000E4463">
        <w:t>and the Ending Balances represent the balances through the end of th</w:t>
      </w:r>
      <w:r>
        <w:t>at</w:t>
      </w:r>
      <w:r w:rsidRPr="000E4463">
        <w:t xml:space="preserve"> month.  The Ending Balance will include all Workday transactions that have been completed.  </w:t>
      </w:r>
      <w:r w:rsidRPr="000E4463">
        <w:rPr>
          <w:b/>
          <w:bCs/>
          <w:i/>
          <w:iCs/>
          <w:color w:val="C00000"/>
        </w:rPr>
        <w:t>Any transactions still in pro</w:t>
      </w:r>
      <w:r w:rsidR="00AC4172">
        <w:rPr>
          <w:b/>
          <w:bCs/>
          <w:i/>
          <w:iCs/>
          <w:color w:val="C00000"/>
        </w:rPr>
        <w:t>cess</w:t>
      </w:r>
      <w:r w:rsidRPr="000E4463">
        <w:rPr>
          <w:b/>
          <w:bCs/>
          <w:i/>
          <w:iCs/>
          <w:color w:val="C00000"/>
        </w:rPr>
        <w:t xml:space="preserve"> </w:t>
      </w:r>
      <w:proofErr w:type="gramStart"/>
      <w:r w:rsidRPr="000E4463">
        <w:rPr>
          <w:b/>
          <w:bCs/>
          <w:i/>
          <w:iCs/>
          <w:color w:val="C00000"/>
        </w:rPr>
        <w:t>will not</w:t>
      </w:r>
      <w:proofErr w:type="gramEnd"/>
      <w:r w:rsidRPr="000E4463">
        <w:rPr>
          <w:b/>
          <w:bCs/>
          <w:i/>
          <w:iCs/>
          <w:color w:val="C00000"/>
        </w:rPr>
        <w:t xml:space="preserve"> be included</w:t>
      </w:r>
      <w:r w:rsidRPr="000E4463">
        <w:rPr>
          <w:i/>
          <w:iCs/>
        </w:rPr>
        <w:t>.</w:t>
      </w:r>
    </w:p>
    <w:p w14:paraId="59368BEE" w14:textId="77777777" w:rsidR="002040DF" w:rsidRPr="000E4463" w:rsidRDefault="002040DF" w:rsidP="002040DF">
      <w:r w:rsidRPr="000E4463">
        <w:lastRenderedPageBreak/>
        <w:t>If you use Current Period YTD</w:t>
      </w:r>
      <w:r>
        <w:t xml:space="preserve"> for the Time Period parameter instead of Current Period</w:t>
      </w:r>
      <w:r w:rsidRPr="000E4463">
        <w:t xml:space="preserve">, the beginning balance will be the beginning of the fiscal </w:t>
      </w:r>
      <w:r w:rsidRPr="0047332A">
        <w:rPr>
          <w:b/>
          <w:bCs/>
          <w:i/>
          <w:iCs/>
        </w:rPr>
        <w:t>year</w:t>
      </w:r>
      <w:r>
        <w:t>. T</w:t>
      </w:r>
      <w:r w:rsidRPr="000E4463">
        <w:t xml:space="preserve">he ending balance will be </w:t>
      </w:r>
      <w:r>
        <w:t xml:space="preserve">for </w:t>
      </w:r>
      <w:r w:rsidRPr="000E4463">
        <w:t xml:space="preserve">the </w:t>
      </w:r>
      <w:r>
        <w:t xml:space="preserve">month designated in the Period parameter, so </w:t>
      </w:r>
      <w:r w:rsidRPr="00183B10">
        <w:rPr>
          <w:b/>
          <w:bCs/>
          <w:i/>
          <w:iCs/>
        </w:rPr>
        <w:t>FY2025-26-Oct</w:t>
      </w:r>
      <w:r>
        <w:t xml:space="preserve"> will result in the ending balance for October, if the month is closed. If the month selected is still open, you will simply get the current balance for the open month as of the date you run the report which will likely change when that month closes. </w:t>
      </w:r>
    </w:p>
    <w:p w14:paraId="1CA30BD8" w14:textId="77777777" w:rsidR="002040DF" w:rsidRDefault="002040DF" w:rsidP="002040DF">
      <w:r w:rsidRPr="004E5A2C">
        <w:t xml:space="preserve">The Ending Balance Column numbers are blue font which indicates you can drill down for further detail.  If you click on the actual number, Workday will bring up another screen with </w:t>
      </w:r>
      <w:r>
        <w:t xml:space="preserve">more </w:t>
      </w:r>
      <w:r w:rsidRPr="004E5A2C">
        <w:t>detail</w:t>
      </w:r>
      <w:r>
        <w:t>s</w:t>
      </w:r>
      <w:r w:rsidRPr="004E5A2C">
        <w:t xml:space="preserve"> of that number.  </w:t>
      </w:r>
    </w:p>
    <w:p w14:paraId="360A23E7" w14:textId="77777777" w:rsidR="002040DF" w:rsidRPr="00FB0490" w:rsidRDefault="002040DF" w:rsidP="00557137">
      <w:pPr>
        <w:pStyle w:val="Heading2"/>
      </w:pPr>
      <w:proofErr w:type="gramStart"/>
      <w:r>
        <w:t>Exporting</w:t>
      </w:r>
      <w:proofErr w:type="gramEnd"/>
      <w:r w:rsidRPr="00FB0490">
        <w:t xml:space="preserve"> </w:t>
      </w:r>
      <w:proofErr w:type="gramStart"/>
      <w:r w:rsidRPr="00FB0490">
        <w:t>the Report</w:t>
      </w:r>
      <w:proofErr w:type="gramEnd"/>
    </w:p>
    <w:p w14:paraId="3E1024DE" w14:textId="77777777" w:rsidR="002040DF" w:rsidRDefault="002040DF" w:rsidP="002040DF">
      <w:pPr>
        <w:numPr>
          <w:ilvl w:val="0"/>
          <w:numId w:val="1"/>
        </w:numPr>
      </w:pPr>
      <w:r w:rsidRPr="004E5A2C">
        <w:t xml:space="preserve">If you click on the arrow to the right of the number (you </w:t>
      </w:r>
      <w:proofErr w:type="gramStart"/>
      <w:r w:rsidRPr="004E5A2C">
        <w:t>have to</w:t>
      </w:r>
      <w:proofErr w:type="gramEnd"/>
      <w:r w:rsidRPr="004E5A2C">
        <w:t xml:space="preserve"> hover over that area to see it), there will be options for Exporting just the detail for that number.  Those options are the bottom 2 selections in blue.  To further format the information, please choose </w:t>
      </w:r>
      <w:r w:rsidRPr="003A566E">
        <w:rPr>
          <w:b/>
          <w:bCs/>
          <w:i/>
          <w:iCs/>
        </w:rPr>
        <w:t xml:space="preserve">Export to Excel </w:t>
      </w:r>
      <w:r w:rsidRPr="003A566E">
        <w:rPr>
          <w:b/>
          <w:bCs/>
        </w:rPr>
        <w:t>(All Columns)</w:t>
      </w:r>
      <w:r>
        <w:t xml:space="preserve"> as shown below.</w:t>
      </w:r>
    </w:p>
    <w:p w14:paraId="0C632B39" w14:textId="77777777" w:rsidR="002040DF" w:rsidRDefault="002040DF" w:rsidP="002040DF">
      <w:pPr>
        <w:ind w:left="720"/>
      </w:pPr>
    </w:p>
    <w:p w14:paraId="537DE3A0" w14:textId="77777777" w:rsidR="002040DF" w:rsidRDefault="002040DF" w:rsidP="002040DF">
      <w:r>
        <w:rPr>
          <w:noProof/>
        </w:rPr>
        <mc:AlternateContent>
          <mc:Choice Requires="wps">
            <w:drawing>
              <wp:anchor distT="0" distB="0" distL="114300" distR="114300" simplePos="0" relativeHeight="251658242" behindDoc="0" locked="0" layoutInCell="1" allowOverlap="1" wp14:anchorId="07AC0B71" wp14:editId="1186616A">
                <wp:simplePos x="0" y="0"/>
                <wp:positionH relativeFrom="column">
                  <wp:posOffset>3298604</wp:posOffset>
                </wp:positionH>
                <wp:positionV relativeFrom="paragraph">
                  <wp:posOffset>2399030</wp:posOffset>
                </wp:positionV>
                <wp:extent cx="1410510" cy="352723"/>
                <wp:effectExtent l="0" t="0" r="18415" b="28575"/>
                <wp:wrapNone/>
                <wp:docPr id="1955208167" name="Circle: Hollow 2"/>
                <wp:cNvGraphicFramePr/>
                <a:graphic xmlns:a="http://schemas.openxmlformats.org/drawingml/2006/main">
                  <a:graphicData uri="http://schemas.microsoft.com/office/word/2010/wordprocessingShape">
                    <wps:wsp>
                      <wps:cNvSpPr/>
                      <wps:spPr>
                        <a:xfrm>
                          <a:off x="0" y="0"/>
                          <a:ext cx="1410510" cy="352723"/>
                        </a:xfrm>
                        <a:prstGeom prst="donut">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11175D9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2" o:spid="_x0000_s1026" type="#_x0000_t23" style="position:absolute;margin-left:259.75pt;margin-top:188.9pt;width:111.05pt;height:27.7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" adj="1350" fillcolor="#c00000" strokecolor="#030e13 [484]" strokeweight="1pt">
                <v:stroke joinstyle="miter"/>
              </v:shape>
            </w:pict>
          </mc:Fallback>
        </mc:AlternateContent>
      </w:r>
      <w:r w:rsidRPr="00950224">
        <w:rPr>
          <w:noProof/>
        </w:rPr>
        <w:drawing>
          <wp:inline distT="0" distB="0" distL="0" distR="0" wp14:anchorId="1CB10C5C" wp14:editId="6DF1DE25">
            <wp:extent cx="5183213" cy="3609975"/>
            <wp:effectExtent l="0" t="0" r="0" b="0"/>
            <wp:docPr id="61912299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122995" name="Picture 1" descr="A screenshot of a computer&#10;&#10;AI-generated content may be incorrect."/>
                    <pic:cNvPicPr/>
                  </pic:nvPicPr>
                  <pic:blipFill>
                    <a:blip r:embed="rId17"/>
                    <a:stretch>
                      <a:fillRect/>
                    </a:stretch>
                  </pic:blipFill>
                  <pic:spPr>
                    <a:xfrm>
                      <a:off x="0" y="0"/>
                      <a:ext cx="5212684" cy="3630501"/>
                    </a:xfrm>
                    <a:prstGeom prst="rect">
                      <a:avLst/>
                    </a:prstGeom>
                  </pic:spPr>
                </pic:pic>
              </a:graphicData>
            </a:graphic>
          </wp:inline>
        </w:drawing>
      </w:r>
    </w:p>
    <w:p w14:paraId="7454E838" w14:textId="77777777" w:rsidR="00DF0DC7" w:rsidRDefault="00DF0DC7" w:rsidP="002040DF"/>
    <w:p w14:paraId="59728A45" w14:textId="5EC994F7" w:rsidR="00DF0DC7" w:rsidRDefault="00DF0DC7" w:rsidP="00DF0DC7">
      <w:r>
        <w:t xml:space="preserve">The exported report </w:t>
      </w:r>
      <w:r w:rsidR="003E08CB">
        <w:t xml:space="preserve">(below) </w:t>
      </w:r>
      <w:r>
        <w:t>will have lots of columns you will not need as well as some duplicate columns, so it is helpful to reorganize/format the report.</w:t>
      </w:r>
    </w:p>
    <w:p w14:paraId="59604494" w14:textId="77777777" w:rsidR="003E08CB" w:rsidRDefault="003E08CB" w:rsidP="002040DF"/>
    <w:p w14:paraId="4D7C24CD" w14:textId="3FFFF4D4" w:rsidR="002040DF" w:rsidRDefault="002040DF" w:rsidP="002040DF">
      <w:r>
        <w:t>Exported Report of Account Detail:</w:t>
      </w:r>
    </w:p>
    <w:p w14:paraId="2E9CB779" w14:textId="77777777" w:rsidR="002040DF" w:rsidRDefault="002040DF" w:rsidP="002040DF">
      <w:pPr>
        <w:rPr>
          <w:color w:val="EE0000"/>
        </w:rPr>
      </w:pPr>
      <w:r w:rsidRPr="00BD6B51">
        <w:rPr>
          <w:noProof/>
          <w:color w:val="EE0000"/>
        </w:rPr>
        <w:drawing>
          <wp:inline distT="0" distB="0" distL="0" distR="0" wp14:anchorId="168FD923" wp14:editId="2789E191">
            <wp:extent cx="5943600" cy="2355215"/>
            <wp:effectExtent l="0" t="0" r="0" b="6985"/>
            <wp:docPr id="1841158302" name="Picture 1" descr="A white sheet of pape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158302" name="Picture 1" descr="A white sheet of paper with black text&#10;&#10;AI-generated content may be incorrect."/>
                    <pic:cNvPicPr/>
                  </pic:nvPicPr>
                  <pic:blipFill>
                    <a:blip r:embed="rId18"/>
                    <a:stretch>
                      <a:fillRect/>
                    </a:stretch>
                  </pic:blipFill>
                  <pic:spPr>
                    <a:xfrm>
                      <a:off x="0" y="0"/>
                      <a:ext cx="5943600" cy="2355215"/>
                    </a:xfrm>
                    <a:prstGeom prst="rect">
                      <a:avLst/>
                    </a:prstGeom>
                  </pic:spPr>
                </pic:pic>
              </a:graphicData>
            </a:graphic>
          </wp:inline>
        </w:drawing>
      </w:r>
    </w:p>
    <w:p w14:paraId="685EB998" w14:textId="77777777" w:rsidR="002040DF" w:rsidRDefault="002040DF" w:rsidP="00557137">
      <w:pPr>
        <w:pStyle w:val="Heading2"/>
      </w:pPr>
      <w:r>
        <w:t>Formatting</w:t>
      </w:r>
      <w:r w:rsidRPr="00FB0490">
        <w:t xml:space="preserve"> the Report</w:t>
      </w:r>
    </w:p>
    <w:p w14:paraId="1502ED83" w14:textId="77777777" w:rsidR="002040DF" w:rsidRPr="008B300B" w:rsidRDefault="002040DF" w:rsidP="002040DF">
      <w:pPr>
        <w:pStyle w:val="ListParagraph"/>
        <w:numPr>
          <w:ilvl w:val="0"/>
          <w:numId w:val="1"/>
        </w:numPr>
      </w:pPr>
      <w:r w:rsidRPr="008B300B">
        <w:t>To make the report more user-friendly, first delete all columns except:</w:t>
      </w:r>
    </w:p>
    <w:p w14:paraId="2C5E86A5" w14:textId="77777777" w:rsidR="002040DF" w:rsidRPr="008B300B" w:rsidRDefault="002040DF" w:rsidP="002040DF">
      <w:pPr>
        <w:pStyle w:val="ListParagraph"/>
        <w:numPr>
          <w:ilvl w:val="0"/>
          <w:numId w:val="9"/>
        </w:numPr>
      </w:pPr>
      <w:r w:rsidRPr="008B300B">
        <w:t>Accounting Date</w:t>
      </w:r>
    </w:p>
    <w:p w14:paraId="4160296E" w14:textId="77777777" w:rsidR="002040DF" w:rsidRPr="008B300B" w:rsidRDefault="002040DF" w:rsidP="002040DF">
      <w:pPr>
        <w:pStyle w:val="ListParagraph"/>
        <w:numPr>
          <w:ilvl w:val="0"/>
          <w:numId w:val="9"/>
        </w:numPr>
      </w:pPr>
      <w:r w:rsidRPr="008B300B">
        <w:t>Operational Transaction</w:t>
      </w:r>
    </w:p>
    <w:p w14:paraId="2122315C" w14:textId="77777777" w:rsidR="002040DF" w:rsidRPr="008B300B" w:rsidRDefault="002040DF" w:rsidP="002040DF">
      <w:pPr>
        <w:pStyle w:val="ListParagraph"/>
        <w:numPr>
          <w:ilvl w:val="0"/>
          <w:numId w:val="9"/>
        </w:numPr>
      </w:pPr>
      <w:r w:rsidRPr="008B300B">
        <w:t>Journal</w:t>
      </w:r>
    </w:p>
    <w:p w14:paraId="37CC6C71" w14:textId="77777777" w:rsidR="002040DF" w:rsidRPr="008B300B" w:rsidRDefault="002040DF" w:rsidP="002040DF">
      <w:pPr>
        <w:pStyle w:val="ListParagraph"/>
        <w:numPr>
          <w:ilvl w:val="0"/>
          <w:numId w:val="9"/>
        </w:numPr>
      </w:pPr>
      <w:r w:rsidRPr="008B300B">
        <w:t>Ledger Account</w:t>
      </w:r>
    </w:p>
    <w:p w14:paraId="3868F29C" w14:textId="77777777" w:rsidR="002040DF" w:rsidRPr="008B300B" w:rsidRDefault="002040DF" w:rsidP="002040DF">
      <w:pPr>
        <w:pStyle w:val="ListParagraph"/>
        <w:numPr>
          <w:ilvl w:val="0"/>
          <w:numId w:val="9"/>
        </w:numPr>
      </w:pPr>
      <w:r w:rsidRPr="008B300B">
        <w:t>Transaction Amount</w:t>
      </w:r>
    </w:p>
    <w:p w14:paraId="2D30100F" w14:textId="77777777" w:rsidR="002040DF" w:rsidRPr="008B300B" w:rsidRDefault="002040DF" w:rsidP="002040DF">
      <w:pPr>
        <w:pStyle w:val="ListParagraph"/>
        <w:numPr>
          <w:ilvl w:val="0"/>
          <w:numId w:val="9"/>
        </w:numPr>
      </w:pPr>
      <w:r w:rsidRPr="008B300B">
        <w:t>Line Memo</w:t>
      </w:r>
    </w:p>
    <w:p w14:paraId="27E4CA92" w14:textId="77777777" w:rsidR="002040DF" w:rsidRDefault="002040DF" w:rsidP="002040DF">
      <w:pPr>
        <w:rPr>
          <w:noProof/>
        </w:rPr>
      </w:pPr>
      <w:r>
        <w:rPr>
          <w:noProof/>
        </w:rPr>
        <w:t>As shown below, deleting the unused columns will</w:t>
      </w:r>
      <w:r w:rsidRPr="00D72182">
        <w:rPr>
          <w:noProof/>
        </w:rPr>
        <w:t xml:space="preserve"> significantly reduce the width of the report which also shortens the length.</w:t>
      </w:r>
    </w:p>
    <w:p w14:paraId="71B5B44D" w14:textId="6E3F81D2" w:rsidR="00AB10A9" w:rsidRPr="00D72182" w:rsidRDefault="00991F74" w:rsidP="002040DF">
      <w:pPr>
        <w:rPr>
          <w:noProof/>
        </w:rPr>
      </w:pPr>
      <w:r w:rsidRPr="00991F74">
        <w:rPr>
          <w:noProof/>
        </w:rPr>
        <w:lastRenderedPageBreak/>
        <w:drawing>
          <wp:inline distT="0" distB="0" distL="0" distR="0" wp14:anchorId="156440BD" wp14:editId="3CC0775A">
            <wp:extent cx="5943600" cy="2667000"/>
            <wp:effectExtent l="0" t="0" r="0" b="0"/>
            <wp:docPr id="923452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52339" name=""/>
                    <pic:cNvPicPr/>
                  </pic:nvPicPr>
                  <pic:blipFill rotWithShape="1">
                    <a:blip r:embed="rId19"/>
                    <a:srcRect b="16733"/>
                    <a:stretch>
                      <a:fillRect/>
                    </a:stretch>
                  </pic:blipFill>
                  <pic:spPr bwMode="auto">
                    <a:xfrm>
                      <a:off x="0" y="0"/>
                      <a:ext cx="5943600" cy="2667000"/>
                    </a:xfrm>
                    <a:prstGeom prst="rect">
                      <a:avLst/>
                    </a:prstGeom>
                    <a:ln>
                      <a:noFill/>
                    </a:ln>
                    <a:extLst>
                      <a:ext uri="{53640926-AAD7-44D8-BBD7-CCE9431645EC}">
                        <a14:shadowObscured xmlns:a14="http://schemas.microsoft.com/office/drawing/2010/main"/>
                      </a:ext>
                    </a:extLst>
                  </pic:spPr>
                </pic:pic>
              </a:graphicData>
            </a:graphic>
          </wp:inline>
        </w:drawing>
      </w:r>
    </w:p>
    <w:p w14:paraId="0C3BC2CF" w14:textId="77777777" w:rsidR="002040DF" w:rsidRPr="006723EA" w:rsidRDefault="002040DF" w:rsidP="002040DF">
      <w:pPr>
        <w:pStyle w:val="ListParagraph"/>
        <w:numPr>
          <w:ilvl w:val="0"/>
          <w:numId w:val="1"/>
        </w:numPr>
        <w:contextualSpacing w:val="0"/>
        <w:rPr>
          <w:i/>
          <w:iCs/>
        </w:rPr>
      </w:pPr>
      <w:r w:rsidRPr="00D72182">
        <w:t>Next, delete the Fund Balance row and all transactions with an Accounting Date prior to the reporting month.</w:t>
      </w:r>
      <w:r>
        <w:t xml:space="preserve"> </w:t>
      </w:r>
      <w:r w:rsidRPr="006723EA">
        <w:rPr>
          <w:i/>
          <w:iCs/>
        </w:rPr>
        <w:t>(Note: If the Period was designated properly, in this example FY2025-2026 – Oct, there should not be any transactions after the reporting month.)</w:t>
      </w:r>
    </w:p>
    <w:p w14:paraId="6BAD26E9" w14:textId="607C3D9A" w:rsidR="002040DF" w:rsidRDefault="002040DF" w:rsidP="002040DF">
      <w:pPr>
        <w:pStyle w:val="ListParagraph"/>
        <w:numPr>
          <w:ilvl w:val="0"/>
          <w:numId w:val="1"/>
        </w:numPr>
      </w:pPr>
      <w:r w:rsidRPr="006153DD">
        <w:t xml:space="preserve">Insert a row below the header row and in the Ledger Account Column, </w:t>
      </w:r>
      <w:r>
        <w:t xml:space="preserve">type </w:t>
      </w:r>
      <w:r w:rsidRPr="006153DD">
        <w:t xml:space="preserve">"Beginning Balance".  In the Transaction Amount Column enter the beginning balance for that month for that particular designated </w:t>
      </w:r>
      <w:r w:rsidR="00A927D7">
        <w:t>work</w:t>
      </w:r>
      <w:r w:rsidR="00A927D7" w:rsidRPr="006153DD">
        <w:t xml:space="preserve"> tag</w:t>
      </w:r>
      <w:r w:rsidRPr="006153DD">
        <w:t>.</w:t>
      </w:r>
      <w:r>
        <w:t xml:space="preserve"> This number can be found in the Beginning Balance column of the original report before you exported the detail.</w:t>
      </w:r>
    </w:p>
    <w:p w14:paraId="6CBA9CD2" w14:textId="77777777" w:rsidR="002040DF" w:rsidRDefault="002040DF" w:rsidP="002040DF"/>
    <w:p w14:paraId="4E1F1EF2" w14:textId="77777777" w:rsidR="002040DF" w:rsidRDefault="002040DF" w:rsidP="002040DF">
      <w:r>
        <w:rPr>
          <w:noProof/>
        </w:rPr>
        <mc:AlternateContent>
          <mc:Choice Requires="wps">
            <w:drawing>
              <wp:anchor distT="0" distB="0" distL="114300" distR="114300" simplePos="0" relativeHeight="251658240" behindDoc="0" locked="0" layoutInCell="1" allowOverlap="1" wp14:anchorId="41CDAF02" wp14:editId="0ABFA676">
                <wp:simplePos x="0" y="0"/>
                <wp:positionH relativeFrom="column">
                  <wp:posOffset>3491865</wp:posOffset>
                </wp:positionH>
                <wp:positionV relativeFrom="paragraph">
                  <wp:posOffset>11633</wp:posOffset>
                </wp:positionV>
                <wp:extent cx="739302" cy="233018"/>
                <wp:effectExtent l="0" t="0" r="22860" b="15240"/>
                <wp:wrapNone/>
                <wp:docPr id="1975460201" name="Circle: Hollow 1"/>
                <wp:cNvGraphicFramePr/>
                <a:graphic xmlns:a="http://schemas.openxmlformats.org/drawingml/2006/main">
                  <a:graphicData uri="http://schemas.microsoft.com/office/word/2010/wordprocessingShape">
                    <wps:wsp>
                      <wps:cNvSpPr/>
                      <wps:spPr>
                        <a:xfrm>
                          <a:off x="0" y="0"/>
                          <a:ext cx="739302" cy="233018"/>
                        </a:xfrm>
                        <a:prstGeom prst="donut">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51A8A265" id="Circle: Hollow 1" o:spid="_x0000_s1026" type="#_x0000_t23" style="position:absolute;margin-left:274.95pt;margin-top:.9pt;width:58.2pt;height:18.3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" adj="1702" fillcolor="#c00000" strokecolor="#030e13 [484]" strokeweight="1pt">
                <v:stroke joinstyle="miter"/>
              </v:shape>
            </w:pict>
          </mc:Fallback>
        </mc:AlternateContent>
      </w:r>
      <w:r w:rsidRPr="00E91709">
        <w:rPr>
          <w:noProof/>
        </w:rPr>
        <w:drawing>
          <wp:inline distT="0" distB="0" distL="0" distR="0" wp14:anchorId="7561C253" wp14:editId="4268D29A">
            <wp:extent cx="5819656" cy="282102"/>
            <wp:effectExtent l="0" t="0" r="0" b="3810"/>
            <wp:docPr id="460308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308659" name=""/>
                    <pic:cNvPicPr/>
                  </pic:nvPicPr>
                  <pic:blipFill>
                    <a:blip r:embed="rId20"/>
                    <a:stretch>
                      <a:fillRect/>
                    </a:stretch>
                  </pic:blipFill>
                  <pic:spPr>
                    <a:xfrm>
                      <a:off x="0" y="0"/>
                      <a:ext cx="5948170" cy="288332"/>
                    </a:xfrm>
                    <a:prstGeom prst="rect">
                      <a:avLst/>
                    </a:prstGeom>
                  </pic:spPr>
                </pic:pic>
              </a:graphicData>
            </a:graphic>
          </wp:inline>
        </w:drawing>
      </w:r>
    </w:p>
    <w:p w14:paraId="1AF31118" w14:textId="77777777" w:rsidR="002040DF" w:rsidRPr="006153DD" w:rsidRDefault="002040DF" w:rsidP="002040DF"/>
    <w:p w14:paraId="79E37DC3" w14:textId="778393EE" w:rsidR="002040DF" w:rsidRDefault="002040DF" w:rsidP="002040DF">
      <w:pPr>
        <w:pStyle w:val="ListParagraph"/>
        <w:numPr>
          <w:ilvl w:val="0"/>
          <w:numId w:val="1"/>
        </w:numPr>
      </w:pPr>
      <w:r w:rsidRPr="006153DD">
        <w:t xml:space="preserve">At the bottom of the transaction detail, in the next blank row, </w:t>
      </w:r>
      <w:r w:rsidR="004F6973">
        <w:t>t</w:t>
      </w:r>
      <w:r w:rsidRPr="006153DD">
        <w:t xml:space="preserve">ype </w:t>
      </w:r>
      <w:r>
        <w:t>“</w:t>
      </w:r>
      <w:r w:rsidRPr="006153DD">
        <w:t>Ending Balance</w:t>
      </w:r>
      <w:r>
        <w:t>”</w:t>
      </w:r>
      <w:r w:rsidRPr="006153DD">
        <w:t xml:space="preserve"> in the Ledger Account Column and then enter the Workday Report Ending Balance for that designated tag in the Transaction Amount Column.</w:t>
      </w:r>
      <w:r>
        <w:t xml:space="preserve"> This number can be found in the Ending Balance column of the original report before you exported the detail.</w:t>
      </w:r>
    </w:p>
    <w:p w14:paraId="275C9CF3" w14:textId="77777777" w:rsidR="002040DF" w:rsidRDefault="002040DF" w:rsidP="002040DF"/>
    <w:p w14:paraId="26FDDA8A" w14:textId="77777777" w:rsidR="002040DF" w:rsidRDefault="002040DF" w:rsidP="002040DF">
      <w:r>
        <w:rPr>
          <w:noProof/>
        </w:rPr>
        <mc:AlternateContent>
          <mc:Choice Requires="wps">
            <w:drawing>
              <wp:anchor distT="0" distB="0" distL="114300" distR="114300" simplePos="0" relativeHeight="251658241" behindDoc="0" locked="0" layoutInCell="1" allowOverlap="1" wp14:anchorId="4A643FE0" wp14:editId="02F35DBA">
                <wp:simplePos x="0" y="0"/>
                <wp:positionH relativeFrom="column">
                  <wp:posOffset>5068111</wp:posOffset>
                </wp:positionH>
                <wp:positionV relativeFrom="paragraph">
                  <wp:posOffset>4229</wp:posOffset>
                </wp:positionV>
                <wp:extent cx="739302" cy="233018"/>
                <wp:effectExtent l="0" t="0" r="22860" b="15240"/>
                <wp:wrapNone/>
                <wp:docPr id="1748799055" name="Circle: Hollow 1"/>
                <wp:cNvGraphicFramePr/>
                <a:graphic xmlns:a="http://schemas.openxmlformats.org/drawingml/2006/main">
                  <a:graphicData uri="http://schemas.microsoft.com/office/word/2010/wordprocessingShape">
                    <wps:wsp>
                      <wps:cNvSpPr/>
                      <wps:spPr>
                        <a:xfrm>
                          <a:off x="0" y="0"/>
                          <a:ext cx="739302" cy="233018"/>
                        </a:xfrm>
                        <a:prstGeom prst="donut">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6CD22AC0" id="Circle: Hollow 1" o:spid="_x0000_s1026" type="#_x0000_t23" style="position:absolute;margin-left:399.05pt;margin-top:.35pt;width:58.2pt;height:18.3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" adj="1702" fillcolor="#c00000" strokecolor="#030e13 [484]" strokeweight="1pt">
                <v:stroke joinstyle="miter"/>
              </v:shape>
            </w:pict>
          </mc:Fallback>
        </mc:AlternateContent>
      </w:r>
      <w:r w:rsidRPr="00E91709">
        <w:rPr>
          <w:noProof/>
        </w:rPr>
        <w:drawing>
          <wp:inline distT="0" distB="0" distL="0" distR="0" wp14:anchorId="4D5F6AE2" wp14:editId="6094306D">
            <wp:extent cx="5819656" cy="282102"/>
            <wp:effectExtent l="0" t="0" r="0" b="3810"/>
            <wp:docPr id="236628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308659" name=""/>
                    <pic:cNvPicPr/>
                  </pic:nvPicPr>
                  <pic:blipFill>
                    <a:blip r:embed="rId20"/>
                    <a:stretch>
                      <a:fillRect/>
                    </a:stretch>
                  </pic:blipFill>
                  <pic:spPr>
                    <a:xfrm>
                      <a:off x="0" y="0"/>
                      <a:ext cx="5948170" cy="288332"/>
                    </a:xfrm>
                    <a:prstGeom prst="rect">
                      <a:avLst/>
                    </a:prstGeom>
                  </pic:spPr>
                </pic:pic>
              </a:graphicData>
            </a:graphic>
          </wp:inline>
        </w:drawing>
      </w:r>
    </w:p>
    <w:p w14:paraId="73B5A5D0" w14:textId="77777777" w:rsidR="002040DF" w:rsidRPr="006153DD" w:rsidRDefault="002040DF" w:rsidP="002040DF"/>
    <w:p w14:paraId="1AA719EC" w14:textId="4A346C1B" w:rsidR="002040DF" w:rsidRDefault="008F3503" w:rsidP="002040DF">
      <w:pPr>
        <w:pStyle w:val="ListParagraph"/>
        <w:numPr>
          <w:ilvl w:val="0"/>
          <w:numId w:val="1"/>
        </w:numPr>
        <w:contextualSpacing w:val="0"/>
        <w:rPr>
          <w:i/>
          <w:iCs/>
        </w:rPr>
      </w:pPr>
      <w:r>
        <w:lastRenderedPageBreak/>
        <w:t>In the</w:t>
      </w:r>
      <w:r w:rsidR="002D0B8F">
        <w:t xml:space="preserve"> colum</w:t>
      </w:r>
      <w:r w:rsidR="00C85EB6">
        <w:t>n</w:t>
      </w:r>
      <w:r w:rsidR="002D0B8F">
        <w:t xml:space="preserve"> to the right of the Line Memo column</w:t>
      </w:r>
      <w:r w:rsidR="00836C3B">
        <w:t xml:space="preserve"> and the same row as the ending balance, use the SUM function to </w:t>
      </w:r>
      <w:r w:rsidR="00C85EB6">
        <w:t>d</w:t>
      </w:r>
      <w:r w:rsidR="002040DF" w:rsidRPr="006153DD">
        <w:t>ouble-</w:t>
      </w:r>
      <w:r w:rsidR="00C85EB6">
        <w:t>c</w:t>
      </w:r>
      <w:r w:rsidR="002040DF" w:rsidRPr="006153DD">
        <w:t xml:space="preserve">heck that the Beginning Balance plus any current month revenue and less </w:t>
      </w:r>
      <w:r w:rsidR="00A927D7" w:rsidRPr="006153DD">
        <w:t>any current</w:t>
      </w:r>
      <w:r w:rsidR="002040DF" w:rsidRPr="006153DD">
        <w:t xml:space="preserve"> month expenses equals the Ending Balance you </w:t>
      </w:r>
      <w:r w:rsidR="00B024A1">
        <w:t>previously</w:t>
      </w:r>
      <w:r w:rsidR="002040DF" w:rsidRPr="006153DD">
        <w:t xml:space="preserve"> entered </w:t>
      </w:r>
      <w:r w:rsidR="004A2013" w:rsidRPr="006153DD">
        <w:t>in</w:t>
      </w:r>
      <w:r w:rsidR="002040DF" w:rsidRPr="006153DD">
        <w:t xml:space="preserve"> the last row.</w:t>
      </w:r>
      <w:r w:rsidR="002040DF">
        <w:t xml:space="preserve"> </w:t>
      </w:r>
      <w:r w:rsidR="002040DF" w:rsidRPr="002D5C16">
        <w:rPr>
          <w:i/>
          <w:iCs/>
        </w:rPr>
        <w:t>If you do</w:t>
      </w:r>
      <w:r w:rsidR="00823B68">
        <w:rPr>
          <w:i/>
          <w:iCs/>
        </w:rPr>
        <w:t xml:space="preserve"> </w:t>
      </w:r>
      <w:r w:rsidR="002040DF" w:rsidRPr="002D5C16">
        <w:rPr>
          <w:i/>
          <w:iCs/>
        </w:rPr>
        <w:t>n</w:t>
      </w:r>
      <w:r w:rsidR="00823B68">
        <w:rPr>
          <w:i/>
          <w:iCs/>
        </w:rPr>
        <w:t>o</w:t>
      </w:r>
      <w:r w:rsidR="002040DF" w:rsidRPr="002D5C16">
        <w:rPr>
          <w:i/>
          <w:iCs/>
        </w:rPr>
        <w:t xml:space="preserve">t get the number shown </w:t>
      </w:r>
      <w:r w:rsidR="00B024A1">
        <w:rPr>
          <w:i/>
          <w:iCs/>
        </w:rPr>
        <w:t>as Ending Balance per Workday o</w:t>
      </w:r>
      <w:r w:rsidR="004A2013">
        <w:rPr>
          <w:i/>
          <w:iCs/>
        </w:rPr>
        <w:t>n</w:t>
      </w:r>
      <w:r w:rsidR="00B024A1">
        <w:rPr>
          <w:i/>
          <w:iCs/>
        </w:rPr>
        <w:t xml:space="preserve"> the report</w:t>
      </w:r>
      <w:r w:rsidR="002040DF" w:rsidRPr="002D5C16">
        <w:rPr>
          <w:i/>
          <w:iCs/>
        </w:rPr>
        <w:t>, something has gone wrong!</w:t>
      </w:r>
    </w:p>
    <w:p w14:paraId="179A21DE" w14:textId="794B49D2" w:rsidR="002040DF" w:rsidRDefault="002040DF" w:rsidP="002040DF">
      <w:pPr>
        <w:pStyle w:val="ListParagraph"/>
        <w:numPr>
          <w:ilvl w:val="0"/>
          <w:numId w:val="1"/>
        </w:numPr>
      </w:pPr>
      <w:r w:rsidRPr="00BE20F8">
        <w:t xml:space="preserve">Every report should have a heading that includes a descriptive title and </w:t>
      </w:r>
      <w:r w:rsidR="00A927D7">
        <w:t>time period</w:t>
      </w:r>
      <w:r w:rsidRPr="00BE20F8">
        <w:t xml:space="preserve"> covered. In addition to the heading shown below, you might want to include a “Prepared by” line and possibly “Date prepared.” All this information can be helpful to you later and even more </w:t>
      </w:r>
      <w:r w:rsidR="00F146F7">
        <w:t>helpful</w:t>
      </w:r>
      <w:r w:rsidRPr="00BE20F8">
        <w:t xml:space="preserve"> for others using the report in the future.</w:t>
      </w:r>
    </w:p>
    <w:p w14:paraId="0F11FECB" w14:textId="77777777" w:rsidR="002040DF" w:rsidRPr="00BE20F8" w:rsidRDefault="002040DF" w:rsidP="002040DF">
      <w:r>
        <w:t>Your formatted report should look something like this:</w:t>
      </w:r>
    </w:p>
    <w:p w14:paraId="40686D9D" w14:textId="51AAF1D8" w:rsidR="002040DF" w:rsidRDefault="00455A3C" w:rsidP="002040DF">
      <w:pPr>
        <w:rPr>
          <w:color w:val="EE0000"/>
        </w:rPr>
      </w:pPr>
      <w:r w:rsidRPr="00455A3C">
        <w:rPr>
          <w:noProof/>
          <w:color w:val="EE0000"/>
        </w:rPr>
        <w:drawing>
          <wp:inline distT="0" distB="0" distL="0" distR="0" wp14:anchorId="260CC011" wp14:editId="56D057C4">
            <wp:extent cx="5943600" cy="3683000"/>
            <wp:effectExtent l="0" t="0" r="0" b="0"/>
            <wp:docPr id="1018418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418699" name=""/>
                    <pic:cNvPicPr/>
                  </pic:nvPicPr>
                  <pic:blipFill>
                    <a:blip r:embed="rId21"/>
                    <a:stretch>
                      <a:fillRect/>
                    </a:stretch>
                  </pic:blipFill>
                  <pic:spPr>
                    <a:xfrm>
                      <a:off x="0" y="0"/>
                      <a:ext cx="5943600" cy="3683000"/>
                    </a:xfrm>
                    <a:prstGeom prst="rect">
                      <a:avLst/>
                    </a:prstGeom>
                  </pic:spPr>
                </pic:pic>
              </a:graphicData>
            </a:graphic>
          </wp:inline>
        </w:drawing>
      </w:r>
    </w:p>
    <w:p w14:paraId="6CEF003A" w14:textId="77777777" w:rsidR="00A34C88" w:rsidRDefault="00A34C88" w:rsidP="002040DF"/>
    <w:p w14:paraId="0E905ACD" w14:textId="4064D23C" w:rsidR="002040DF" w:rsidRDefault="00762DDE" w:rsidP="00557137">
      <w:pPr>
        <w:pStyle w:val="Heading2"/>
      </w:pPr>
      <w:r>
        <w:t>Reconciling the Workday Report and Transaction Log</w:t>
      </w:r>
    </w:p>
    <w:p w14:paraId="78C72D0B" w14:textId="0C0E80F8" w:rsidR="00F815AA" w:rsidRDefault="00F815AA" w:rsidP="00F815AA">
      <w:r>
        <w:t>As discussed earlier, the ending balance (per Workday)</w:t>
      </w:r>
      <w:r w:rsidRPr="00F622C9">
        <w:t xml:space="preserve"> will rarely</w:t>
      </w:r>
      <w:r>
        <w:t xml:space="preserve"> reflect the actual </w:t>
      </w:r>
      <w:proofErr w:type="gramStart"/>
      <w:r w:rsidRPr="00F5372F">
        <w:rPr>
          <w:i/>
          <w:iCs/>
        </w:rPr>
        <w:t>available</w:t>
      </w:r>
      <w:r>
        <w:t xml:space="preserve"> </w:t>
      </w:r>
      <w:r w:rsidRPr="00E85055">
        <w:rPr>
          <w:i/>
          <w:iCs/>
        </w:rPr>
        <w:t>balance</w:t>
      </w:r>
      <w:proofErr w:type="gramEnd"/>
      <w:r>
        <w:t>, which is what county personnel and volunteers need.</w:t>
      </w:r>
      <w:r w:rsidRPr="00F622C9">
        <w:t xml:space="preserve"> Therefore, adjustments will need to be made to </w:t>
      </w:r>
      <w:r>
        <w:t xml:space="preserve">the </w:t>
      </w:r>
      <w:proofErr w:type="gramStart"/>
      <w:r>
        <w:t>ending</w:t>
      </w:r>
      <w:proofErr w:type="gramEnd"/>
      <w:r>
        <w:t xml:space="preserve"> balance shown in this report to</w:t>
      </w:r>
      <w:r w:rsidRPr="00F622C9">
        <w:t xml:space="preserve"> determine the </w:t>
      </w:r>
      <w:r w:rsidRPr="00445D7A">
        <w:rPr>
          <w:i/>
          <w:iCs/>
        </w:rPr>
        <w:t>available</w:t>
      </w:r>
      <w:r w:rsidRPr="00F622C9">
        <w:t xml:space="preserve"> </w:t>
      </w:r>
      <w:r w:rsidRPr="00B259E6">
        <w:rPr>
          <w:i/>
          <w:iCs/>
        </w:rPr>
        <w:t>balance</w:t>
      </w:r>
      <w:r w:rsidRPr="00F622C9">
        <w:t xml:space="preserve"> in a particular club’s designated </w:t>
      </w:r>
      <w:r w:rsidR="00A927D7" w:rsidRPr="00F622C9">
        <w:t>work tag</w:t>
      </w:r>
      <w:r w:rsidRPr="00F622C9">
        <w:t xml:space="preserve"> account.</w:t>
      </w:r>
      <w:r>
        <w:t xml:space="preserve"> </w:t>
      </w:r>
    </w:p>
    <w:p w14:paraId="33947B97" w14:textId="7E12B0FE" w:rsidR="00E71F30" w:rsidRDefault="00E71F30" w:rsidP="00E71F30">
      <w:r>
        <w:lastRenderedPageBreak/>
        <w:t xml:space="preserve">To know what adjustments </w:t>
      </w:r>
      <w:r w:rsidR="00D430E0">
        <w:t xml:space="preserve">to the Workday report </w:t>
      </w:r>
      <w:r>
        <w:t xml:space="preserve">are needed, </w:t>
      </w:r>
      <w:r w:rsidR="00A927D7">
        <w:t>C</w:t>
      </w:r>
      <w:r>
        <w:t xml:space="preserve">ounty </w:t>
      </w:r>
      <w:r w:rsidR="00A927D7">
        <w:t>A</w:t>
      </w:r>
      <w:r>
        <w:t xml:space="preserve">dministrative </w:t>
      </w:r>
      <w:r w:rsidR="00A927D7">
        <w:t>P</w:t>
      </w:r>
      <w:r>
        <w:t xml:space="preserve">ersonnel need to determine which items in the Transaction Log are included in the Workday balance and which are outstanding. Outstanding items represent timing differences between the Workday report and the Transaction Log. These outstanding items that are included in the Transaction Log but not the Workday report should be added to or subtracted from the Ending Balance per Workday to determine the end of the month </w:t>
      </w:r>
      <w:r w:rsidRPr="008D2BB6">
        <w:rPr>
          <w:i/>
          <w:iCs/>
        </w:rPr>
        <w:t>Available Balance</w:t>
      </w:r>
      <w:r>
        <w:t xml:space="preserve">. </w:t>
      </w:r>
    </w:p>
    <w:p w14:paraId="214F537B" w14:textId="272B9ED2" w:rsidR="005A0E78" w:rsidRDefault="00B4308C" w:rsidP="005A0E78">
      <w:r>
        <w:t>T</w:t>
      </w:r>
      <w:r w:rsidR="00141DA0">
        <w:t xml:space="preserve">he </w:t>
      </w:r>
      <w:r w:rsidR="00AA7B51">
        <w:t>next</w:t>
      </w:r>
      <w:r w:rsidR="00C73FCE">
        <w:t xml:space="preserve"> </w:t>
      </w:r>
      <w:r w:rsidR="00141DA0">
        <w:t xml:space="preserve">step in </w:t>
      </w:r>
      <w:r w:rsidR="00CC1A99">
        <w:t xml:space="preserve">the </w:t>
      </w:r>
      <w:r w:rsidR="00B81450">
        <w:t>monthly report</w:t>
      </w:r>
      <w:r w:rsidR="00CC1A99">
        <w:t xml:space="preserve">ing process </w:t>
      </w:r>
      <w:r w:rsidR="00643A93">
        <w:t>is</w:t>
      </w:r>
      <w:r w:rsidR="00B81450">
        <w:t xml:space="preserve"> to identify the underlying transaction month for all transactions that </w:t>
      </w:r>
      <w:r w:rsidR="008A08B8">
        <w:t xml:space="preserve">cleared in Workday </w:t>
      </w:r>
      <w:r w:rsidR="00643272">
        <w:t>during the reporting</w:t>
      </w:r>
      <w:r w:rsidR="008A08B8">
        <w:t xml:space="preserve"> month</w:t>
      </w:r>
      <w:r w:rsidR="00B81450">
        <w:t>--in this case, October</w:t>
      </w:r>
      <w:r w:rsidR="008D7B74">
        <w:t xml:space="preserve">, and simultaneously </w:t>
      </w:r>
      <w:r w:rsidR="005A0E78">
        <w:t>record</w:t>
      </w:r>
      <w:r w:rsidR="008D7B74">
        <w:t xml:space="preserve"> the </w:t>
      </w:r>
      <w:r w:rsidR="00AA7B51">
        <w:t>M</w:t>
      </w:r>
      <w:r w:rsidR="008D7B74">
        <w:t xml:space="preserve">onth </w:t>
      </w:r>
      <w:r w:rsidR="00AA7B51">
        <w:t>C</w:t>
      </w:r>
      <w:r w:rsidR="008D7B74">
        <w:t>leared</w:t>
      </w:r>
      <w:r w:rsidR="00AA7B51">
        <w:t xml:space="preserve"> WD</w:t>
      </w:r>
      <w:r w:rsidR="005A0E78">
        <w:t xml:space="preserve"> in the Transaction Log</w:t>
      </w:r>
      <w:r w:rsidR="00B81450">
        <w:t>.</w:t>
      </w:r>
    </w:p>
    <w:p w14:paraId="590AB695" w14:textId="1756DC30" w:rsidR="008C000B" w:rsidRDefault="00D66263" w:rsidP="00261566">
      <w:pPr>
        <w:pStyle w:val="ListParagraph"/>
        <w:numPr>
          <w:ilvl w:val="0"/>
          <w:numId w:val="16"/>
        </w:numPr>
      </w:pPr>
      <w:r>
        <w:t>Add</w:t>
      </w:r>
      <w:r w:rsidR="007C3FF0">
        <w:t xml:space="preserve"> a column to </w:t>
      </w:r>
      <w:r w:rsidR="000C7B20">
        <w:t>right of the formatted</w:t>
      </w:r>
      <w:r w:rsidR="007C3FF0">
        <w:t xml:space="preserve"> </w:t>
      </w:r>
      <w:r w:rsidR="00B807FD">
        <w:t>Workday report</w:t>
      </w:r>
      <w:r w:rsidR="000C7B20">
        <w:t xml:space="preserve"> and title it “Month per Transaction Log.” </w:t>
      </w:r>
    </w:p>
    <w:p w14:paraId="130ACE58" w14:textId="0455FECE" w:rsidR="00B81450" w:rsidRDefault="008C000B" w:rsidP="00261566">
      <w:pPr>
        <w:pStyle w:val="ListParagraph"/>
        <w:numPr>
          <w:ilvl w:val="0"/>
          <w:numId w:val="16"/>
        </w:numPr>
      </w:pPr>
      <w:r>
        <w:t>For each transaction in the Workday report</w:t>
      </w:r>
      <w:r w:rsidR="007F7778">
        <w:t>,</w:t>
      </w:r>
      <w:r>
        <w:t xml:space="preserve"> locate </w:t>
      </w:r>
      <w:r w:rsidR="000B4187">
        <w:t>the transaction in the Transaction Log</w:t>
      </w:r>
      <w:r w:rsidR="0032345D">
        <w:t xml:space="preserve"> and n</w:t>
      </w:r>
      <w:r w:rsidR="000B4187">
        <w:t>ote</w:t>
      </w:r>
      <w:r w:rsidR="00387E8F">
        <w:t xml:space="preserve"> the month from the Transaction Log in the new column of the Workday report. </w:t>
      </w:r>
    </w:p>
    <w:p w14:paraId="2B0687E9" w14:textId="1FBC73DA" w:rsidR="00A45166" w:rsidRDefault="00A45166" w:rsidP="00A45166">
      <w:r>
        <w:t>Not</w:t>
      </w:r>
      <w:r w:rsidR="0032345D">
        <w:t>ice</w:t>
      </w:r>
      <w:r>
        <w:t xml:space="preserve"> in the illustration below that</w:t>
      </w:r>
      <w:r w:rsidR="00066E8B">
        <w:t xml:space="preserve"> most of the transactions </w:t>
      </w:r>
      <w:r w:rsidR="007C75E8">
        <w:t>included in the Workday report</w:t>
      </w:r>
      <w:r w:rsidR="00066E8B">
        <w:t xml:space="preserve"> for the month of October originally occurred in a prior month.</w:t>
      </w:r>
      <w:r w:rsidR="00604530">
        <w:t xml:space="preserve"> This will often be the case, so you will need to review several months</w:t>
      </w:r>
      <w:r w:rsidR="005147D4">
        <w:t>’ transactions in the Transaction Log to locate all the transactions in the Workday report.</w:t>
      </w:r>
      <w:r w:rsidR="00AE34FE">
        <w:t xml:space="preserve"> Also note that you will be looking for entries in the Transaction Log that do not have anything entered in the Month Cleared column. </w:t>
      </w:r>
      <w:r w:rsidR="00E755E2">
        <w:t>This will make your search easier.</w:t>
      </w:r>
    </w:p>
    <w:p w14:paraId="2961C76D" w14:textId="6865DF72" w:rsidR="007E3BE1" w:rsidRDefault="003C1BBA" w:rsidP="007E3BE1">
      <w:r w:rsidRPr="003C1BBA">
        <w:rPr>
          <w:noProof/>
        </w:rPr>
        <w:lastRenderedPageBreak/>
        <w:drawing>
          <wp:inline distT="0" distB="0" distL="0" distR="0" wp14:anchorId="273A171F" wp14:editId="77E5F709">
            <wp:extent cx="5943600" cy="3890010"/>
            <wp:effectExtent l="0" t="0" r="0" b="0"/>
            <wp:docPr id="2006863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863997" name=""/>
                    <pic:cNvPicPr/>
                  </pic:nvPicPr>
                  <pic:blipFill>
                    <a:blip r:embed="rId22"/>
                    <a:stretch>
                      <a:fillRect/>
                    </a:stretch>
                  </pic:blipFill>
                  <pic:spPr>
                    <a:xfrm>
                      <a:off x="0" y="0"/>
                      <a:ext cx="5943600" cy="3890010"/>
                    </a:xfrm>
                    <a:prstGeom prst="rect">
                      <a:avLst/>
                    </a:prstGeom>
                  </pic:spPr>
                </pic:pic>
              </a:graphicData>
            </a:graphic>
          </wp:inline>
        </w:drawing>
      </w:r>
    </w:p>
    <w:p w14:paraId="12068871" w14:textId="60B1068A" w:rsidR="00BA4DA7" w:rsidRDefault="00EA1E58" w:rsidP="00BA4DA7">
      <w:pPr>
        <w:pStyle w:val="ListParagraph"/>
        <w:numPr>
          <w:ilvl w:val="0"/>
          <w:numId w:val="16"/>
        </w:numPr>
      </w:pPr>
      <w:r>
        <w:t>As</w:t>
      </w:r>
      <w:r w:rsidR="00404A91">
        <w:t xml:space="preserve"> you locat</w:t>
      </w:r>
      <w:r w:rsidR="0020626A">
        <w:t>e</w:t>
      </w:r>
      <w:r w:rsidR="00404A91">
        <w:t xml:space="preserve"> transaction</w:t>
      </w:r>
      <w:r w:rsidR="00500ACF">
        <w:t>s</w:t>
      </w:r>
      <w:r w:rsidR="00404A91">
        <w:t xml:space="preserve"> from the Workday report in the Transaction Log, </w:t>
      </w:r>
      <w:r w:rsidR="00572C2E">
        <w:t>record</w:t>
      </w:r>
      <w:r w:rsidR="00D11BF2">
        <w:t xml:space="preserve"> </w:t>
      </w:r>
      <w:r w:rsidR="0056041A">
        <w:t>“</w:t>
      </w:r>
      <w:r w:rsidR="00F35466">
        <w:t>Oct</w:t>
      </w:r>
      <w:r w:rsidR="0056041A">
        <w:t>”</w:t>
      </w:r>
      <w:r w:rsidR="00F35466">
        <w:t xml:space="preserve"> in the </w:t>
      </w:r>
      <w:r w:rsidR="00F35466" w:rsidRPr="00BA4DA7">
        <w:rPr>
          <w:i/>
          <w:iCs/>
        </w:rPr>
        <w:t>Month Cleared</w:t>
      </w:r>
      <w:r w:rsidR="002475EA">
        <w:rPr>
          <w:i/>
          <w:iCs/>
        </w:rPr>
        <w:t xml:space="preserve"> WD</w:t>
      </w:r>
      <w:r w:rsidR="00F35466">
        <w:t xml:space="preserve"> column</w:t>
      </w:r>
      <w:r w:rsidR="0056041A">
        <w:t xml:space="preserve"> </w:t>
      </w:r>
      <w:r w:rsidR="00AE4A72">
        <w:t xml:space="preserve">of the Transaction Log </w:t>
      </w:r>
      <w:r w:rsidR="0056041A">
        <w:t>as shown below.</w:t>
      </w:r>
      <w:r w:rsidR="005F6FB9">
        <w:t xml:space="preserve"> </w:t>
      </w:r>
    </w:p>
    <w:p w14:paraId="21B9745D" w14:textId="16F7D73B" w:rsidR="001A27AF" w:rsidRDefault="005610F4" w:rsidP="00BA4DA7">
      <w:r>
        <w:t>Note: Th</w:t>
      </w:r>
      <w:r w:rsidR="0011218C">
        <w:t xml:space="preserve">e </w:t>
      </w:r>
      <w:r>
        <w:t xml:space="preserve">illustration </w:t>
      </w:r>
      <w:r w:rsidR="0011218C">
        <w:t>below o</w:t>
      </w:r>
      <w:r>
        <w:t>nly shows September and October.</w:t>
      </w:r>
      <w:r w:rsidR="0011218C">
        <w:t xml:space="preserve"> As shown above, two of the transactions that posted to Workday in October originated in August. </w:t>
      </w:r>
      <w:r w:rsidR="00834D2D">
        <w:t>W</w:t>
      </w:r>
      <w:r w:rsidR="00DF05D9">
        <w:t>e would have</w:t>
      </w:r>
      <w:r w:rsidR="005F6FB9">
        <w:t xml:space="preserve"> also</w:t>
      </w:r>
      <w:r w:rsidR="00DF05D9">
        <w:t xml:space="preserve"> recorded “Oct” next to those August transactions.</w:t>
      </w:r>
    </w:p>
    <w:p w14:paraId="21BC6CA2" w14:textId="77777777" w:rsidR="00B00314" w:rsidRDefault="00B00314" w:rsidP="00BA4DA7"/>
    <w:p w14:paraId="221E0CA6" w14:textId="6B7A6028" w:rsidR="004C0188" w:rsidRDefault="002B4236" w:rsidP="004C0188">
      <w:r w:rsidRPr="002B4236">
        <w:rPr>
          <w:noProof/>
        </w:rPr>
        <w:lastRenderedPageBreak/>
        <w:drawing>
          <wp:inline distT="0" distB="0" distL="0" distR="0" wp14:anchorId="50C7DF42" wp14:editId="1ECCC337">
            <wp:extent cx="5068007" cy="5268060"/>
            <wp:effectExtent l="0" t="0" r="0" b="8890"/>
            <wp:docPr id="756018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018257" name=""/>
                    <pic:cNvPicPr/>
                  </pic:nvPicPr>
                  <pic:blipFill>
                    <a:blip r:embed="rId23"/>
                    <a:stretch>
                      <a:fillRect/>
                    </a:stretch>
                  </pic:blipFill>
                  <pic:spPr>
                    <a:xfrm>
                      <a:off x="0" y="0"/>
                      <a:ext cx="5068007" cy="5268060"/>
                    </a:xfrm>
                    <a:prstGeom prst="rect">
                      <a:avLst/>
                    </a:prstGeom>
                  </pic:spPr>
                </pic:pic>
              </a:graphicData>
            </a:graphic>
          </wp:inline>
        </w:drawing>
      </w:r>
    </w:p>
    <w:p w14:paraId="127E96B4" w14:textId="7649985A" w:rsidR="00B5735A" w:rsidRPr="002C2F8C" w:rsidRDefault="00A119CE" w:rsidP="00EB4B27">
      <w:r>
        <w:t>At this point, identifying outstand</w:t>
      </w:r>
      <w:r w:rsidR="00AB1A5E">
        <w:t>ing</w:t>
      </w:r>
      <w:r>
        <w:t xml:space="preserve"> transactions – those that have been recorded in the Transaction Log but not in Workday</w:t>
      </w:r>
      <w:r w:rsidR="001E3936">
        <w:t xml:space="preserve"> - </w:t>
      </w:r>
      <w:r w:rsidR="00B00314">
        <w:t>is</w:t>
      </w:r>
      <w:r w:rsidR="001E3936">
        <w:t xml:space="preserve"> easy.  </w:t>
      </w:r>
      <w:r w:rsidR="001E3936" w:rsidRPr="00B5735A">
        <w:rPr>
          <w:i/>
          <w:iCs/>
          <w:color w:val="EE0000"/>
        </w:rPr>
        <w:t>Any transaction in the Transaction Log that does not have a month entered in the Month Cleared column is outstanding.</w:t>
      </w:r>
      <w:r w:rsidR="001E3936" w:rsidRPr="00B5735A">
        <w:rPr>
          <w:color w:val="EE0000"/>
        </w:rPr>
        <w:t xml:space="preserve"> </w:t>
      </w:r>
      <w:r w:rsidR="002A0DBD" w:rsidRPr="002C2F8C">
        <w:t>Remember</w:t>
      </w:r>
      <w:r w:rsidR="00D21F69">
        <w:t>, t</w:t>
      </w:r>
      <w:r w:rsidR="002A0DBD" w:rsidRPr="002C2F8C">
        <w:t>here can be a significant tim</w:t>
      </w:r>
      <w:r w:rsidR="00815FC9" w:rsidRPr="002C2F8C">
        <w:t>e lag in a transaction posting in Workday, so you may have to look back</w:t>
      </w:r>
      <w:r w:rsidR="002C2F8C" w:rsidRPr="002C2F8C">
        <w:t xml:space="preserve"> several months and even to prior years to locate all outstanding transactions.</w:t>
      </w:r>
    </w:p>
    <w:p w14:paraId="2C74F8DA" w14:textId="297047DF" w:rsidR="003E41FA" w:rsidRDefault="00466C29" w:rsidP="003E41FA">
      <w:r>
        <w:t>With</w:t>
      </w:r>
      <w:r w:rsidR="00573C10">
        <w:t xml:space="preserve"> </w:t>
      </w:r>
      <w:r w:rsidR="00FA2815">
        <w:t>ou</w:t>
      </w:r>
      <w:r w:rsidR="00DD0D2C">
        <w:t>t</w:t>
      </w:r>
      <w:r w:rsidR="00FA2815">
        <w:t>standing</w:t>
      </w:r>
      <w:r w:rsidR="00573C10">
        <w:t xml:space="preserve"> transactions</w:t>
      </w:r>
      <w:r w:rsidR="00FA2815">
        <w:t xml:space="preserve"> identified</w:t>
      </w:r>
      <w:r w:rsidR="00573C10">
        <w:t xml:space="preserve">, the formatted Workday report can be reconciled to the </w:t>
      </w:r>
      <w:r w:rsidR="00573C10" w:rsidRPr="003E41FA">
        <w:rPr>
          <w:i/>
          <w:iCs/>
        </w:rPr>
        <w:t>Available Balance</w:t>
      </w:r>
      <w:r w:rsidR="001D6CBA">
        <w:t xml:space="preserve"> per the Transaction Report.</w:t>
      </w:r>
      <w:r w:rsidR="00573C10">
        <w:t xml:space="preserve"> </w:t>
      </w:r>
    </w:p>
    <w:p w14:paraId="6313DD49" w14:textId="24722717" w:rsidR="00597A89" w:rsidRPr="009174F0" w:rsidRDefault="005D3BFF" w:rsidP="009174F0">
      <w:pPr>
        <w:pStyle w:val="ListParagraph"/>
        <w:numPr>
          <w:ilvl w:val="0"/>
          <w:numId w:val="16"/>
        </w:numPr>
        <w:rPr>
          <w:i/>
          <w:iCs/>
          <w:color w:val="EE0000"/>
        </w:rPr>
      </w:pPr>
      <w:r>
        <w:t xml:space="preserve">At the bottom of the </w:t>
      </w:r>
      <w:r w:rsidR="001D6CBA">
        <w:t xml:space="preserve">Workday </w:t>
      </w:r>
      <w:r>
        <w:t>report,</w:t>
      </w:r>
      <w:r w:rsidR="009F0061">
        <w:t xml:space="preserve"> immediately following the Ending Balance </w:t>
      </w:r>
      <w:r w:rsidR="003171CC">
        <w:t>P</w:t>
      </w:r>
      <w:r w:rsidR="009F0061">
        <w:t>er Workday,</w:t>
      </w:r>
      <w:r>
        <w:t xml:space="preserve"> add </w:t>
      </w:r>
      <w:r w:rsidR="00DD0D2C">
        <w:t>O</w:t>
      </w:r>
      <w:r>
        <w:t xml:space="preserve">utstanding </w:t>
      </w:r>
      <w:r w:rsidR="00DD0D2C">
        <w:t>D</w:t>
      </w:r>
      <w:r>
        <w:t>eposits</w:t>
      </w:r>
      <w:r w:rsidR="003171CC">
        <w:t xml:space="preserve"> </w:t>
      </w:r>
      <w:r w:rsidR="00DD0D2C">
        <w:t>as shown</w:t>
      </w:r>
      <w:r w:rsidR="003171CC">
        <w:t xml:space="preserve"> in the Transaction Log</w:t>
      </w:r>
      <w:r w:rsidR="00B12C5C">
        <w:t xml:space="preserve"> and subtract </w:t>
      </w:r>
      <w:r w:rsidR="00DD0D2C">
        <w:t>O</w:t>
      </w:r>
      <w:r w:rsidR="00B12C5C">
        <w:t xml:space="preserve">utstanding </w:t>
      </w:r>
      <w:r w:rsidR="00DD0D2C">
        <w:t>P</w:t>
      </w:r>
      <w:r w:rsidR="00B12C5C">
        <w:t xml:space="preserve">ayments to arrive at the </w:t>
      </w:r>
      <w:r w:rsidR="003171CC">
        <w:t>A</w:t>
      </w:r>
      <w:r w:rsidR="00B12C5C">
        <w:t xml:space="preserve">vailable </w:t>
      </w:r>
      <w:r w:rsidR="00597A89">
        <w:t>B</w:t>
      </w:r>
      <w:r w:rsidR="00B12C5C">
        <w:t xml:space="preserve">alance at the end of </w:t>
      </w:r>
      <w:r w:rsidR="00597A89">
        <w:t>the reporting month</w:t>
      </w:r>
      <w:r w:rsidR="00B12C5C">
        <w:t>.</w:t>
      </w:r>
    </w:p>
    <w:p w14:paraId="2B5D8A75" w14:textId="77F6A195" w:rsidR="008618A2" w:rsidRPr="009174F0" w:rsidRDefault="00825EFF" w:rsidP="009174F0">
      <w:pPr>
        <w:pStyle w:val="ListParagraph"/>
        <w:numPr>
          <w:ilvl w:val="0"/>
          <w:numId w:val="16"/>
        </w:numPr>
        <w:rPr>
          <w:i/>
          <w:iCs/>
          <w:color w:val="EE0000"/>
        </w:rPr>
      </w:pPr>
      <w:r>
        <w:lastRenderedPageBreak/>
        <w:t xml:space="preserve">Compare </w:t>
      </w:r>
      <w:r w:rsidR="00944C2A">
        <w:t xml:space="preserve">the Available Balance from the </w:t>
      </w:r>
      <w:r w:rsidR="008618A2">
        <w:t>adjusted Workday report</w:t>
      </w:r>
      <w:r>
        <w:t xml:space="preserve"> to the end of month balance on the Transaction Log. </w:t>
      </w:r>
      <w:r w:rsidR="008618A2">
        <w:t>These two numbers should match.</w:t>
      </w:r>
    </w:p>
    <w:p w14:paraId="3A5E0110" w14:textId="7AEED1E7" w:rsidR="00646702" w:rsidRPr="006E4AC0" w:rsidRDefault="003D0645" w:rsidP="006E4AC0">
      <w:pPr>
        <w:rPr>
          <w:i/>
          <w:iCs/>
          <w:color w:val="EE0000"/>
        </w:rPr>
      </w:pPr>
      <w:r w:rsidRPr="006E4AC0">
        <w:rPr>
          <w:i/>
          <w:iCs/>
          <w:color w:val="EE0000"/>
        </w:rPr>
        <w:t xml:space="preserve">If the number calculated for Available Balance </w:t>
      </w:r>
      <w:r w:rsidR="00825EFF" w:rsidRPr="006E4AC0">
        <w:rPr>
          <w:i/>
          <w:iCs/>
          <w:color w:val="EE0000"/>
        </w:rPr>
        <w:t xml:space="preserve">on the Workday report </w:t>
      </w:r>
      <w:r w:rsidRPr="006E4AC0">
        <w:rPr>
          <w:i/>
          <w:iCs/>
          <w:color w:val="EE0000"/>
        </w:rPr>
        <w:t xml:space="preserve">does not equal the </w:t>
      </w:r>
      <w:r w:rsidR="005F48CA" w:rsidRPr="006E4AC0">
        <w:rPr>
          <w:i/>
          <w:iCs/>
          <w:color w:val="EE0000"/>
        </w:rPr>
        <w:t>End of Month Available Balance</w:t>
      </w:r>
      <w:r w:rsidR="00E226CA">
        <w:rPr>
          <w:i/>
          <w:iCs/>
          <w:color w:val="EE0000"/>
        </w:rPr>
        <w:t xml:space="preserve"> per the Transaction Log</w:t>
      </w:r>
      <w:r w:rsidRPr="006E4AC0">
        <w:rPr>
          <w:i/>
          <w:iCs/>
          <w:color w:val="EE0000"/>
        </w:rPr>
        <w:t>, something went wrong.</w:t>
      </w:r>
    </w:p>
    <w:p w14:paraId="0AB9A2B7" w14:textId="50360AF1" w:rsidR="00444887" w:rsidRDefault="00444887" w:rsidP="00444887">
      <w:pPr>
        <w:rPr>
          <w:i/>
          <w:iCs/>
          <w:color w:val="EE0000"/>
        </w:rPr>
      </w:pPr>
      <w:r w:rsidRPr="00444887">
        <w:rPr>
          <w:i/>
          <w:iCs/>
          <w:noProof/>
          <w:color w:val="EE0000"/>
        </w:rPr>
        <w:drawing>
          <wp:inline distT="0" distB="0" distL="0" distR="0" wp14:anchorId="444EAD3F" wp14:editId="7D902BF0">
            <wp:extent cx="5943600" cy="4598035"/>
            <wp:effectExtent l="0" t="0" r="0" b="0"/>
            <wp:docPr id="757453396" name="Picture 1" descr="A document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53396" name="Picture 1" descr="A document with text and numbers&#10;&#10;AI-generated content may be incorrect."/>
                    <pic:cNvPicPr/>
                  </pic:nvPicPr>
                  <pic:blipFill>
                    <a:blip r:embed="rId24"/>
                    <a:stretch>
                      <a:fillRect/>
                    </a:stretch>
                  </pic:blipFill>
                  <pic:spPr>
                    <a:xfrm>
                      <a:off x="0" y="0"/>
                      <a:ext cx="5943600" cy="4598035"/>
                    </a:xfrm>
                    <a:prstGeom prst="rect">
                      <a:avLst/>
                    </a:prstGeom>
                  </pic:spPr>
                </pic:pic>
              </a:graphicData>
            </a:graphic>
          </wp:inline>
        </w:drawing>
      </w:r>
    </w:p>
    <w:p w14:paraId="06E07CA5" w14:textId="77777777" w:rsidR="00636B77" w:rsidRDefault="00636B77" w:rsidP="00444887">
      <w:pPr>
        <w:rPr>
          <w:color w:val="EE0000"/>
        </w:rPr>
      </w:pPr>
    </w:p>
    <w:p w14:paraId="109C3F49" w14:textId="1B980971" w:rsidR="00C148BE" w:rsidRDefault="00C148BE" w:rsidP="00E52866">
      <w:pPr>
        <w:pStyle w:val="Heading2"/>
      </w:pPr>
      <w:r>
        <w:t>What Can Go Wrong</w:t>
      </w:r>
      <w:r w:rsidR="00A33480">
        <w:t>?</w:t>
      </w:r>
    </w:p>
    <w:p w14:paraId="7567C805" w14:textId="31BF6E69" w:rsidR="00FE526A" w:rsidRDefault="00EB3E9B" w:rsidP="004A3780">
      <w:r>
        <w:t xml:space="preserve">There are two places in this guide </w:t>
      </w:r>
      <w:r w:rsidR="00A927D7">
        <w:t>where</w:t>
      </w:r>
      <w:r>
        <w:t xml:space="preserve"> w</w:t>
      </w:r>
      <w:r w:rsidR="004F7815">
        <w:t>e said numbers should match. The first was</w:t>
      </w:r>
      <w:r w:rsidR="009403E2">
        <w:t xml:space="preserve"> when </w:t>
      </w:r>
      <w:r w:rsidR="004011BB">
        <w:t xml:space="preserve">you </w:t>
      </w:r>
      <w:r w:rsidR="00A927D7">
        <w:t>format</w:t>
      </w:r>
      <w:r w:rsidR="009403E2">
        <w:t xml:space="preserve"> the Workday report and </w:t>
      </w:r>
      <w:r w:rsidR="0017613A">
        <w:t xml:space="preserve">calculating the Check Figure. We assumed the calculated Check Figure was the same as the Ending Balance reported </w:t>
      </w:r>
      <w:r w:rsidR="00A927D7">
        <w:t>on</w:t>
      </w:r>
      <w:r w:rsidR="0017613A">
        <w:t xml:space="preserve"> Workday. What if it isn’t? </w:t>
      </w:r>
    </w:p>
    <w:p w14:paraId="3B838F40" w14:textId="3C6C3D46" w:rsidR="00FE526A" w:rsidRDefault="00BA5370" w:rsidP="004A3780">
      <w:r>
        <w:t xml:space="preserve">The </w:t>
      </w:r>
      <w:r w:rsidR="00EC5BD8">
        <w:t>primary cause</w:t>
      </w:r>
      <w:r w:rsidR="00A92955">
        <w:t>s of obtaining different balances are either</w:t>
      </w:r>
      <w:r w:rsidR="008177E5">
        <w:t>:</w:t>
      </w:r>
      <w:r w:rsidR="00F26F0D">
        <w:t xml:space="preserve"> </w:t>
      </w:r>
    </w:p>
    <w:p w14:paraId="52883BC7" w14:textId="77777777" w:rsidR="00FE526A" w:rsidRDefault="00F26F0D" w:rsidP="004A3780">
      <w:r>
        <w:t xml:space="preserve">(1) </w:t>
      </w:r>
      <w:r w:rsidR="00B329F2">
        <w:t xml:space="preserve">Some transactions from previous months were included </w:t>
      </w:r>
      <w:r w:rsidR="00035FBC">
        <w:t xml:space="preserve">when they shouldn’t have been or </w:t>
      </w:r>
    </w:p>
    <w:p w14:paraId="54A78E74" w14:textId="77777777" w:rsidR="008F38E3" w:rsidRDefault="00035FBC" w:rsidP="004A3780">
      <w:r>
        <w:lastRenderedPageBreak/>
        <w:t xml:space="preserve">(2) Not all October transactions were included in the formatted report. </w:t>
      </w:r>
    </w:p>
    <w:p w14:paraId="2AFA202A" w14:textId="289D8F91" w:rsidR="008F38E3" w:rsidRDefault="00A927D7" w:rsidP="004A3780">
      <w:r>
        <w:t>Both</w:t>
      </w:r>
      <w:r w:rsidR="00035FBC">
        <w:t xml:space="preserve"> problems</w:t>
      </w:r>
      <w:r w:rsidR="00B0423D">
        <w:t xml:space="preserve"> </w:t>
      </w:r>
      <w:r w:rsidR="008B32DE">
        <w:t xml:space="preserve">are caused by </w:t>
      </w:r>
      <w:r w:rsidR="00B0423D">
        <w:t xml:space="preserve">deleting the wrong transactions from the Workday report during the formatting process. </w:t>
      </w:r>
      <w:r w:rsidR="008B32DE">
        <w:t>To correct these problems, return to the original exported report</w:t>
      </w:r>
      <w:r w:rsidR="000E7EEA">
        <w:t xml:space="preserve"> and start by reformatting the report</w:t>
      </w:r>
      <w:r w:rsidR="00C412DC">
        <w:t>,</w:t>
      </w:r>
      <w:r w:rsidR="000E7EEA">
        <w:t xml:space="preserve"> paying close attention to which rows are de</w:t>
      </w:r>
      <w:r w:rsidR="00B71F09">
        <w:t>leted. Only rows prior to the start of the reporting month should be deleted.</w:t>
      </w:r>
    </w:p>
    <w:p w14:paraId="66EBD81C" w14:textId="5DC12ABB" w:rsidR="00B71F09" w:rsidRDefault="00C412DC" w:rsidP="004A3780">
      <w:r>
        <w:t>The second time this guide discusses the need for numbers to match</w:t>
      </w:r>
      <w:r w:rsidR="004011BB">
        <w:t xml:space="preserve"> is when you are reconciling the Workday report to the Transaction Log.</w:t>
      </w:r>
      <w:r w:rsidR="00C53C39">
        <w:t xml:space="preserve"> Available Balances not matching between these two reports is far more likely than the Check Figure not matching the Ending Balance per Workday described above.</w:t>
      </w:r>
      <w:r w:rsidR="00680507">
        <w:t xml:space="preserve"> There are several things that can cause errors between the Workday report and the Transaction Log</w:t>
      </w:r>
      <w:r w:rsidR="007E5DC5">
        <w:t xml:space="preserve"> including:</w:t>
      </w:r>
    </w:p>
    <w:p w14:paraId="19FFECA3" w14:textId="56AE4285" w:rsidR="007E5DC5" w:rsidRDefault="007E5DC5" w:rsidP="00451003">
      <w:pPr>
        <w:pStyle w:val="ListParagraph"/>
        <w:numPr>
          <w:ilvl w:val="0"/>
          <w:numId w:val="19"/>
        </w:numPr>
      </w:pPr>
      <w:r>
        <w:t>Transactions</w:t>
      </w:r>
      <w:r w:rsidR="0014484A">
        <w:t xml:space="preserve"> omitted from the Transaction Log</w:t>
      </w:r>
    </w:p>
    <w:p w14:paraId="4A08C9BE" w14:textId="73BF75F6" w:rsidR="0014484A" w:rsidRDefault="0014484A" w:rsidP="00451003">
      <w:pPr>
        <w:pStyle w:val="ListParagraph"/>
        <w:numPr>
          <w:ilvl w:val="0"/>
          <w:numId w:val="19"/>
        </w:numPr>
      </w:pPr>
      <w:r>
        <w:t>Transactions entered twice in the Transaction Log</w:t>
      </w:r>
    </w:p>
    <w:p w14:paraId="677D0779" w14:textId="3BA4080E" w:rsidR="0014484A" w:rsidRDefault="005F75A5" w:rsidP="00451003">
      <w:pPr>
        <w:pStyle w:val="ListParagraph"/>
        <w:numPr>
          <w:ilvl w:val="0"/>
          <w:numId w:val="19"/>
        </w:numPr>
      </w:pPr>
      <w:r>
        <w:t>Transactions entered at a different amount in the Transaction Log tha</w:t>
      </w:r>
      <w:r w:rsidR="004F3468">
        <w:t>n</w:t>
      </w:r>
      <w:r>
        <w:t xml:space="preserve"> what was recorded </w:t>
      </w:r>
      <w:proofErr w:type="gramStart"/>
      <w:r>
        <w:t>in</w:t>
      </w:r>
      <w:proofErr w:type="gramEnd"/>
      <w:r>
        <w:t xml:space="preserve"> Workday</w:t>
      </w:r>
    </w:p>
    <w:p w14:paraId="1889C458" w14:textId="16FAEC29" w:rsidR="0024536C" w:rsidRDefault="0024536C" w:rsidP="00451003">
      <w:pPr>
        <w:pStyle w:val="ListParagraph"/>
        <w:numPr>
          <w:ilvl w:val="0"/>
          <w:numId w:val="19"/>
        </w:numPr>
      </w:pPr>
      <w:r>
        <w:t>The</w:t>
      </w:r>
      <w:r w:rsidR="002A1319">
        <w:t xml:space="preserve"> Excel spreadsheet used for the Transaction Log is not functioning </w:t>
      </w:r>
      <w:r w:rsidR="00786523">
        <w:t>properly – Probably because the Sum function is not picking up all the proper cells</w:t>
      </w:r>
    </w:p>
    <w:p w14:paraId="062C8471" w14:textId="7CEF9282" w:rsidR="00807CCF" w:rsidRDefault="002621B6" w:rsidP="00451003">
      <w:pPr>
        <w:pStyle w:val="ListParagraph"/>
        <w:numPr>
          <w:ilvl w:val="0"/>
          <w:numId w:val="19"/>
        </w:numPr>
      </w:pPr>
      <w:r>
        <w:t>Failed to record that a transaction cleared in the Transaction Log</w:t>
      </w:r>
      <w:r w:rsidR="00EC1249">
        <w:t>,</w:t>
      </w:r>
      <w:r>
        <w:t xml:space="preserve"> so it is treated as outstanding when it is</w:t>
      </w:r>
      <w:r w:rsidR="00EC1249">
        <w:t xml:space="preserve"> not</w:t>
      </w:r>
    </w:p>
    <w:p w14:paraId="373A9A9F" w14:textId="7DD47B89" w:rsidR="00F600DD" w:rsidRDefault="00F600DD" w:rsidP="00451003">
      <w:pPr>
        <w:pStyle w:val="ListParagraph"/>
        <w:numPr>
          <w:ilvl w:val="0"/>
          <w:numId w:val="19"/>
        </w:numPr>
      </w:pPr>
      <w:r>
        <w:t xml:space="preserve">Miss adding (or subtracting) outstanding transactions when </w:t>
      </w:r>
      <w:r w:rsidR="0089793C">
        <w:t xml:space="preserve">determining the adjustments necessary </w:t>
      </w:r>
      <w:r w:rsidR="006432B3">
        <w:t xml:space="preserve">at the bottom of </w:t>
      </w:r>
      <w:r w:rsidR="00451003">
        <w:t>the Workday report</w:t>
      </w:r>
    </w:p>
    <w:p w14:paraId="5A7B76F5" w14:textId="231E673B" w:rsidR="003041ED" w:rsidRDefault="003041ED" w:rsidP="003041ED">
      <w:r>
        <w:t xml:space="preserve">To address the most likely problem first, recalculate outstanding items, making sure all are accounted for and </w:t>
      </w:r>
      <w:r w:rsidR="00DF6F63">
        <w:t xml:space="preserve">determine </w:t>
      </w:r>
      <w:r>
        <w:t>whether they should be added or subtracted in the Workday report. If your numbers still do</w:t>
      </w:r>
      <w:r w:rsidR="00823B68">
        <w:t xml:space="preserve"> no</w:t>
      </w:r>
      <w:r>
        <w:t xml:space="preserve">t match, </w:t>
      </w:r>
      <w:r w:rsidR="00DF6F63">
        <w:t xml:space="preserve">find the difference between the balances from the </w:t>
      </w:r>
      <w:r w:rsidR="009E09E2">
        <w:t xml:space="preserve">two reports. </w:t>
      </w:r>
      <w:r w:rsidR="003E392B">
        <w:t>If the Workday balance is smaller</w:t>
      </w:r>
      <w:r w:rsidR="00F57304">
        <w:t xml:space="preserve"> than the balance from the Transaction Log, you have subtracted too much</w:t>
      </w:r>
      <w:r w:rsidR="00CB7837">
        <w:t xml:space="preserve"> on the Workday report. This could be the result of not recording that an item had cleared on the Transaction Log</w:t>
      </w:r>
      <w:r w:rsidR="00CC68A9">
        <w:t xml:space="preserve"> and treating it as outstanding. If the Workday balance is more than the Transaction Log balance, </w:t>
      </w:r>
      <w:r w:rsidR="00F03AE4">
        <w:t xml:space="preserve">a deposit may be treated as outstanding when it is not. </w:t>
      </w:r>
      <w:r w:rsidR="00776746">
        <w:t>Also, a transaction could be entered into (and therefore subtracted from) the Transaction Log twice</w:t>
      </w:r>
      <w:r w:rsidR="00D131F1">
        <w:t>.</w:t>
      </w:r>
    </w:p>
    <w:p w14:paraId="71EE1987" w14:textId="3A5B5D58" w:rsidR="00155006" w:rsidRDefault="00155006" w:rsidP="00155006">
      <w:r>
        <w:t>It would be easy to accidentally omit an entry from the Transaction Log, and you may not realize that happened until you see the transaction on the Workday report</w:t>
      </w:r>
      <w:r w:rsidR="00E36B4D">
        <w:t xml:space="preserve"> and do not have a corresponding entry in the</w:t>
      </w:r>
      <w:r w:rsidR="00C10FBD">
        <w:t xml:space="preserve"> Transaction Log</w:t>
      </w:r>
      <w:r>
        <w:t>. That is easy to fix. Add a row to your Log and enter the transaction</w:t>
      </w:r>
      <w:r w:rsidR="00D10AB8">
        <w:t xml:space="preserve"> in the location it should have originally been entered</w:t>
      </w:r>
      <w:r>
        <w:t>. Double check</w:t>
      </w:r>
      <w:r w:rsidR="0015635E">
        <w:t xml:space="preserve"> the Sum function for the month to make sure it is picking up the newly entered transaction.</w:t>
      </w:r>
    </w:p>
    <w:p w14:paraId="1A85AA7D" w14:textId="6E879841" w:rsidR="00CB76B4" w:rsidRDefault="00CB76B4" w:rsidP="00155006">
      <w:r>
        <w:lastRenderedPageBreak/>
        <w:t>As you work through the identification of differences between the Workday report and the Transaction Log, you may need more information</w:t>
      </w:r>
      <w:r w:rsidR="00613C37">
        <w:t xml:space="preserve"> about a particular transaction. The next section </w:t>
      </w:r>
      <w:r w:rsidR="006931D6">
        <w:t>describes some ways to find that information.</w:t>
      </w:r>
    </w:p>
    <w:p w14:paraId="3D040457" w14:textId="20D18711" w:rsidR="003A42B4" w:rsidRDefault="003A42B4" w:rsidP="00914A0C">
      <w:pPr>
        <w:pStyle w:val="Heading2"/>
      </w:pPr>
      <w:r>
        <w:t>D</w:t>
      </w:r>
      <w:r w:rsidR="00E175F2">
        <w:t>rilling Down</w:t>
      </w:r>
    </w:p>
    <w:p w14:paraId="0770950B" w14:textId="0DB14D39" w:rsidR="003519AA" w:rsidRDefault="003A42B4" w:rsidP="003A42B4">
      <w:r>
        <w:t>Sometimes there are questions about the specifics of</w:t>
      </w:r>
      <w:r w:rsidR="001D5F72">
        <w:t xml:space="preserve"> a</w:t>
      </w:r>
      <w:r>
        <w:t xml:space="preserve"> transaction and more detail is needed</w:t>
      </w:r>
      <w:r w:rsidR="00E70F05">
        <w:t xml:space="preserve">. </w:t>
      </w:r>
      <w:r w:rsidR="00B94D66">
        <w:t>This may occur</w:t>
      </w:r>
      <w:r w:rsidR="00C50527">
        <w:t xml:space="preserve"> </w:t>
      </w:r>
      <w:r w:rsidR="00B94D66">
        <w:t>for instance if the balances you are trying to reconcile do</w:t>
      </w:r>
      <w:r w:rsidR="00263BEF">
        <w:t xml:space="preserve"> </w:t>
      </w:r>
      <w:r w:rsidR="00B94D66">
        <w:t>n</w:t>
      </w:r>
      <w:r w:rsidR="00263BEF">
        <w:t>o</w:t>
      </w:r>
      <w:r w:rsidR="00B94D66">
        <w:t xml:space="preserve">t match after accounting for </w:t>
      </w:r>
      <w:r w:rsidR="00750467">
        <w:t xml:space="preserve">outstanding transactions and </w:t>
      </w:r>
      <w:r w:rsidR="009479E3">
        <w:t>you are trying to verify the amount of a specific transaction that has cleared</w:t>
      </w:r>
      <w:r w:rsidR="003519AA">
        <w:t xml:space="preserve"> Workday. </w:t>
      </w:r>
    </w:p>
    <w:p w14:paraId="542D47A1" w14:textId="61F2E3E1" w:rsidR="008C2833" w:rsidRDefault="005D4437" w:rsidP="003A42B4">
      <w:r>
        <w:t xml:space="preserve">The image below is an excerpt from the RPT-Balance by Designated report shown earlier in </w:t>
      </w:r>
      <w:r w:rsidR="003D3815">
        <w:t>this</w:t>
      </w:r>
      <w:r>
        <w:t xml:space="preserve"> guide. No</w:t>
      </w:r>
      <w:r w:rsidR="003D3815">
        <w:t>tice the ending balance of 62,116.77 is in blue font. Th</w:t>
      </w:r>
      <w:r w:rsidR="00F2429A">
        <w:t>at</w:t>
      </w:r>
      <w:r w:rsidR="003D3815">
        <w:t xml:space="preserve"> means you can drill down and </w:t>
      </w:r>
      <w:r w:rsidR="00F2429A">
        <w:t xml:space="preserve">see </w:t>
      </w:r>
      <w:r w:rsidR="003D3815">
        <w:t xml:space="preserve">the </w:t>
      </w:r>
      <w:r w:rsidR="00DD470B">
        <w:t>details</w:t>
      </w:r>
      <w:r w:rsidR="003D3815">
        <w:t xml:space="preserve"> of what makes up that number</w:t>
      </w:r>
      <w:r w:rsidR="00753FF3">
        <w:t>.</w:t>
      </w:r>
      <w:r w:rsidR="00361C79">
        <w:t xml:space="preserve"> From there, even more detail can be obtained.</w:t>
      </w:r>
    </w:p>
    <w:p w14:paraId="722EBE19" w14:textId="56BD4459" w:rsidR="008C2833" w:rsidRDefault="008C2833" w:rsidP="003A42B4">
      <w:r w:rsidRPr="008C2833">
        <w:rPr>
          <w:noProof/>
        </w:rPr>
        <w:drawing>
          <wp:inline distT="0" distB="0" distL="0" distR="0" wp14:anchorId="35F3EB37" wp14:editId="6993717F">
            <wp:extent cx="5363323" cy="238158"/>
            <wp:effectExtent l="0" t="0" r="8890" b="9525"/>
            <wp:docPr id="2141857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857453" name=""/>
                    <pic:cNvPicPr/>
                  </pic:nvPicPr>
                  <pic:blipFill>
                    <a:blip r:embed="rId25"/>
                    <a:stretch>
                      <a:fillRect/>
                    </a:stretch>
                  </pic:blipFill>
                  <pic:spPr>
                    <a:xfrm>
                      <a:off x="0" y="0"/>
                      <a:ext cx="5363323" cy="238158"/>
                    </a:xfrm>
                    <a:prstGeom prst="rect">
                      <a:avLst/>
                    </a:prstGeom>
                  </pic:spPr>
                </pic:pic>
              </a:graphicData>
            </a:graphic>
          </wp:inline>
        </w:drawing>
      </w:r>
    </w:p>
    <w:p w14:paraId="45EF53C9" w14:textId="2A6329A2" w:rsidR="00753FF3" w:rsidRDefault="00753FF3" w:rsidP="00260EC5">
      <w:pPr>
        <w:pStyle w:val="ListParagraph"/>
        <w:numPr>
          <w:ilvl w:val="0"/>
          <w:numId w:val="18"/>
        </w:numPr>
      </w:pPr>
      <w:r>
        <w:t>Click on the ending balance</w:t>
      </w:r>
      <w:r w:rsidR="00260EC5">
        <w:t xml:space="preserve"> and </w:t>
      </w:r>
      <w:r w:rsidR="00721F7C">
        <w:t>a large box will appear in the top left of your screen. Notice in the bottom right corner, you can navigate to different pages (if there</w:t>
      </w:r>
      <w:r w:rsidR="00A55D07">
        <w:t xml:space="preserve"> are multiple pages</w:t>
      </w:r>
      <w:r w:rsidR="00721F7C">
        <w:t>). Also notice two diag</w:t>
      </w:r>
      <w:r w:rsidR="007E17CE">
        <w:t xml:space="preserve">onal lines in the very bottom right corner. If you hover your mouse over those lines, a line with arrows on both ends will appear. At that point, you can </w:t>
      </w:r>
      <w:r w:rsidR="00F874DB">
        <w:t xml:space="preserve">left </w:t>
      </w:r>
      <w:r w:rsidR="007E17CE">
        <w:t>click</w:t>
      </w:r>
      <w:r w:rsidR="00F874DB">
        <w:t xml:space="preserve">, hold, and drag the box to make it larger. </w:t>
      </w:r>
    </w:p>
    <w:p w14:paraId="027C5ADF" w14:textId="5062DBB1" w:rsidR="009F6964" w:rsidRDefault="00FA5E7B" w:rsidP="009F6964">
      <w:r>
        <w:rPr>
          <w:noProof/>
        </w:rPr>
        <mc:AlternateContent>
          <mc:Choice Requires="wps">
            <w:drawing>
              <wp:anchor distT="0" distB="0" distL="114300" distR="114300" simplePos="0" relativeHeight="251659266" behindDoc="0" locked="0" layoutInCell="1" allowOverlap="1" wp14:anchorId="7B92E34C" wp14:editId="6CEE5EA0">
                <wp:simplePos x="0" y="0"/>
                <wp:positionH relativeFrom="column">
                  <wp:posOffset>5638800</wp:posOffset>
                </wp:positionH>
                <wp:positionV relativeFrom="paragraph">
                  <wp:posOffset>2519045</wp:posOffset>
                </wp:positionV>
                <wp:extent cx="419100" cy="276225"/>
                <wp:effectExtent l="0" t="0" r="19050" b="28575"/>
                <wp:wrapNone/>
                <wp:docPr id="1754773036" name="Circle: Hollow 4"/>
                <wp:cNvGraphicFramePr/>
                <a:graphic xmlns:a="http://schemas.openxmlformats.org/drawingml/2006/main">
                  <a:graphicData uri="http://schemas.microsoft.com/office/word/2010/wordprocessingShape">
                    <wps:wsp>
                      <wps:cNvSpPr/>
                      <wps:spPr>
                        <a:xfrm>
                          <a:off x="0" y="0"/>
                          <a:ext cx="419100" cy="276225"/>
                        </a:xfrm>
                        <a:prstGeom prst="donut">
                          <a:avLst>
                            <a:gd name="adj" fmla="val 14655"/>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08CEEBC9" id="Circle: Hollow 4" o:spid="_x0000_s1026" type="#_x0000_t23" style="position:absolute;margin-left:444pt;margin-top:198.35pt;width:33pt;height:21.75pt;z-index:25165926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" adj="2086" fillcolor="#c00000" strokecolor="#030e13 [484]" strokeweight="1pt">
                <v:stroke joinstyle="miter"/>
              </v:shape>
            </w:pict>
          </mc:Fallback>
        </mc:AlternateContent>
      </w:r>
      <w:r w:rsidR="009F6964" w:rsidRPr="009F6964">
        <w:rPr>
          <w:noProof/>
        </w:rPr>
        <w:drawing>
          <wp:inline distT="0" distB="0" distL="0" distR="0" wp14:anchorId="1C12920D" wp14:editId="7BF507A2">
            <wp:extent cx="5943600" cy="2738120"/>
            <wp:effectExtent l="0" t="0" r="0" b="5080"/>
            <wp:docPr id="68512052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120523" name="Picture 1" descr="A screenshot of a computer&#10;&#10;AI-generated content may be incorrect."/>
                    <pic:cNvPicPr/>
                  </pic:nvPicPr>
                  <pic:blipFill>
                    <a:blip r:embed="rId26"/>
                    <a:stretch>
                      <a:fillRect/>
                    </a:stretch>
                  </pic:blipFill>
                  <pic:spPr>
                    <a:xfrm>
                      <a:off x="0" y="0"/>
                      <a:ext cx="5943600" cy="2738120"/>
                    </a:xfrm>
                    <a:prstGeom prst="rect">
                      <a:avLst/>
                    </a:prstGeom>
                  </pic:spPr>
                </pic:pic>
              </a:graphicData>
            </a:graphic>
          </wp:inline>
        </w:drawing>
      </w:r>
    </w:p>
    <w:p w14:paraId="145868BB" w14:textId="48CE3D39" w:rsidR="006A0031" w:rsidRDefault="006A0031" w:rsidP="006A0031">
      <w:pPr>
        <w:pStyle w:val="ListParagraph"/>
        <w:numPr>
          <w:ilvl w:val="0"/>
          <w:numId w:val="18"/>
        </w:numPr>
      </w:pPr>
      <w:r>
        <w:t xml:space="preserve">Search through the list of transactions until you see the one you </w:t>
      </w:r>
      <w:r w:rsidR="000426BE">
        <w:t>want to research</w:t>
      </w:r>
      <w:r>
        <w:t>.</w:t>
      </w:r>
      <w:r w:rsidR="00E10E3C">
        <w:t xml:space="preserve"> </w:t>
      </w:r>
      <w:r w:rsidR="00A54BB0">
        <w:t xml:space="preserve">Suppose for </w:t>
      </w:r>
      <w:r w:rsidR="00DD470B">
        <w:t>example,</w:t>
      </w:r>
      <w:r w:rsidR="00C50527">
        <w:t xml:space="preserve"> </w:t>
      </w:r>
      <w:r w:rsidR="00A54BB0">
        <w:t xml:space="preserve">you need more information about </w:t>
      </w:r>
      <w:r w:rsidR="007B76FA">
        <w:t>reimbursement</w:t>
      </w:r>
      <w:r w:rsidR="00A54BB0">
        <w:t xml:space="preserve"> to a volunteer.</w:t>
      </w:r>
      <w:r w:rsidR="005F45AA" w:rsidRPr="005F45AA">
        <w:t xml:space="preserve"> </w:t>
      </w:r>
      <w:r w:rsidR="005F45AA">
        <w:t xml:space="preserve">Personal reimbursements present as an “Ad Hoc Payment” followed by </w:t>
      </w:r>
      <w:r w:rsidR="005F45AA">
        <w:lastRenderedPageBreak/>
        <w:t xml:space="preserve">the payment recipient’s name and accounting date </w:t>
      </w:r>
      <w:r w:rsidR="00C462B1">
        <w:t xml:space="preserve">in the </w:t>
      </w:r>
      <w:r w:rsidR="002F6D9E">
        <w:t>Op</w:t>
      </w:r>
      <w:r w:rsidR="00BC5F0A">
        <w:t>erational Transaction (</w:t>
      </w:r>
      <w:r w:rsidR="00C462B1">
        <w:t>second</w:t>
      </w:r>
      <w:r w:rsidR="00BC5F0A">
        <w:t>)</w:t>
      </w:r>
      <w:r w:rsidR="00C462B1">
        <w:t xml:space="preserve"> column of </w:t>
      </w:r>
      <w:r w:rsidR="002F6D9E">
        <w:t>the transaction detail table a</w:t>
      </w:r>
      <w:r w:rsidR="00200495">
        <w:t>s shown below.</w:t>
      </w:r>
    </w:p>
    <w:p w14:paraId="41107CB6" w14:textId="77777777" w:rsidR="00F63AEB" w:rsidRDefault="00F63AEB" w:rsidP="00F63AEB">
      <w:pPr>
        <w:pStyle w:val="ListParagraph"/>
      </w:pPr>
    </w:p>
    <w:p w14:paraId="2F017289" w14:textId="7387DF70" w:rsidR="005F45AA" w:rsidRDefault="00EB0E42" w:rsidP="00F63AEB">
      <w:pPr>
        <w:pStyle w:val="ListParagraph"/>
      </w:pPr>
      <w:r w:rsidRPr="00EB0E42">
        <w:rPr>
          <w:noProof/>
        </w:rPr>
        <w:drawing>
          <wp:inline distT="0" distB="0" distL="0" distR="0" wp14:anchorId="3E93CA51" wp14:editId="1CC206EE">
            <wp:extent cx="2715004" cy="990738"/>
            <wp:effectExtent l="0" t="0" r="9525" b="0"/>
            <wp:docPr id="29339724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97245" name="Picture 1" descr="A screenshot of a computer&#10;&#10;AI-generated content may be incorrect."/>
                    <pic:cNvPicPr/>
                  </pic:nvPicPr>
                  <pic:blipFill>
                    <a:blip r:embed="rId27"/>
                    <a:stretch>
                      <a:fillRect/>
                    </a:stretch>
                  </pic:blipFill>
                  <pic:spPr>
                    <a:xfrm>
                      <a:off x="0" y="0"/>
                      <a:ext cx="2715004" cy="990738"/>
                    </a:xfrm>
                    <a:prstGeom prst="rect">
                      <a:avLst/>
                    </a:prstGeom>
                  </pic:spPr>
                </pic:pic>
              </a:graphicData>
            </a:graphic>
          </wp:inline>
        </w:drawing>
      </w:r>
    </w:p>
    <w:p w14:paraId="2A05DE21" w14:textId="4574E8D0" w:rsidR="0088641C" w:rsidRDefault="0088641C" w:rsidP="0088641C">
      <w:pPr>
        <w:ind w:left="720"/>
      </w:pPr>
      <w:r>
        <w:t xml:space="preserve">When you find the </w:t>
      </w:r>
      <w:r w:rsidR="002E00B8">
        <w:t>reimbursement</w:t>
      </w:r>
      <w:r w:rsidR="00BC5F0A">
        <w:t xml:space="preserve"> you want</w:t>
      </w:r>
      <w:r>
        <w:t xml:space="preserve">, click on </w:t>
      </w:r>
      <w:r w:rsidR="00DA0E4C">
        <w:t>Ad Hoc Payment</w:t>
      </w:r>
      <w:r>
        <w:t xml:space="preserve"> in the Operational Transaction column and the following screen will appear.</w:t>
      </w:r>
    </w:p>
    <w:p w14:paraId="103FA226" w14:textId="50ADBEC6" w:rsidR="00374D47" w:rsidRDefault="00F42ED5" w:rsidP="00374D47">
      <w:r>
        <w:rPr>
          <w:noProof/>
        </w:rPr>
        <mc:AlternateContent>
          <mc:Choice Requires="wps">
            <w:drawing>
              <wp:anchor distT="0" distB="0" distL="114300" distR="114300" simplePos="0" relativeHeight="251660290" behindDoc="0" locked="0" layoutInCell="1" allowOverlap="1" wp14:anchorId="347C9E34" wp14:editId="01BA8AAF">
                <wp:simplePos x="0" y="0"/>
                <wp:positionH relativeFrom="column">
                  <wp:posOffset>161290</wp:posOffset>
                </wp:positionH>
                <wp:positionV relativeFrom="paragraph">
                  <wp:posOffset>3219450</wp:posOffset>
                </wp:positionV>
                <wp:extent cx="3590925" cy="285750"/>
                <wp:effectExtent l="0" t="0" r="28575" b="19050"/>
                <wp:wrapNone/>
                <wp:docPr id="1412722522" name="Circle: Hollow 5"/>
                <wp:cNvGraphicFramePr/>
                <a:graphic xmlns:a="http://schemas.openxmlformats.org/drawingml/2006/main">
                  <a:graphicData uri="http://schemas.microsoft.com/office/word/2010/wordprocessingShape">
                    <wps:wsp>
                      <wps:cNvSpPr/>
                      <wps:spPr>
                        <a:xfrm>
                          <a:off x="0" y="0"/>
                          <a:ext cx="3590925" cy="285750"/>
                        </a:xfrm>
                        <a:prstGeom prst="donut">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0383AE0" id="Circle: Hollow 5" o:spid="_x0000_s1026" type="#_x0000_t23" style="position:absolute;margin-left:12.7pt;margin-top:253.5pt;width:282.75pt;height:22.5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" adj="430" fillcolor="#c00000" strokecolor="#030e13 [484]" strokeweight="1pt">
                <v:stroke joinstyle="miter"/>
              </v:shape>
            </w:pict>
          </mc:Fallback>
        </mc:AlternateContent>
      </w:r>
      <w:r w:rsidR="00374D47" w:rsidRPr="00374D47">
        <w:rPr>
          <w:noProof/>
        </w:rPr>
        <w:drawing>
          <wp:inline distT="0" distB="0" distL="0" distR="0" wp14:anchorId="417B152B" wp14:editId="27BC8367">
            <wp:extent cx="5943600" cy="4414520"/>
            <wp:effectExtent l="0" t="0" r="0" b="5080"/>
            <wp:docPr id="126708455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084557" name="Picture 1" descr="A screenshot of a computer&#10;&#10;AI-generated content may be incorrect."/>
                    <pic:cNvPicPr/>
                  </pic:nvPicPr>
                  <pic:blipFill>
                    <a:blip r:embed="rId28"/>
                    <a:stretch>
                      <a:fillRect/>
                    </a:stretch>
                  </pic:blipFill>
                  <pic:spPr>
                    <a:xfrm>
                      <a:off x="0" y="0"/>
                      <a:ext cx="5943600" cy="4414520"/>
                    </a:xfrm>
                    <a:prstGeom prst="rect">
                      <a:avLst/>
                    </a:prstGeom>
                  </pic:spPr>
                </pic:pic>
              </a:graphicData>
            </a:graphic>
          </wp:inline>
        </w:drawing>
      </w:r>
    </w:p>
    <w:p w14:paraId="1324807F" w14:textId="1CBD385A" w:rsidR="00F138EE" w:rsidRPr="00051CD4" w:rsidRDefault="00051CD4" w:rsidP="00051CD4">
      <w:pPr>
        <w:pStyle w:val="ListParagraph"/>
        <w:numPr>
          <w:ilvl w:val="0"/>
          <w:numId w:val="18"/>
        </w:numPr>
        <w:rPr>
          <w:i/>
          <w:iCs/>
        </w:rPr>
      </w:pPr>
      <w:r>
        <w:t>On th</w:t>
      </w:r>
      <w:r w:rsidR="006F3BF9">
        <w:t>e screen above</w:t>
      </w:r>
      <w:r>
        <w:t>, a</w:t>
      </w:r>
      <w:r w:rsidR="00526FD8">
        <w:t>ny text in blue can be selected to see more detail. In addition, the li</w:t>
      </w:r>
      <w:r w:rsidR="00686EE4">
        <w:t xml:space="preserve">ne above the table – slightly below the middle of the image </w:t>
      </w:r>
      <w:r w:rsidR="00DE3DD4">
        <w:t>--</w:t>
      </w:r>
      <w:r w:rsidR="00686EE4">
        <w:t xml:space="preserve"> has </w:t>
      </w:r>
      <w:r w:rsidR="00DE3DD4">
        <w:t xml:space="preserve">terms that have more information underneath, even though the text is not blue. </w:t>
      </w:r>
      <w:r w:rsidR="0099126B">
        <w:t>For example, selecting</w:t>
      </w:r>
      <w:r w:rsidR="0008290D">
        <w:t xml:space="preserve"> Attachments allow</w:t>
      </w:r>
      <w:r w:rsidR="00851F4A">
        <w:t>s</w:t>
      </w:r>
      <w:r w:rsidR="0008290D">
        <w:t xml:space="preserve"> you to see supporting documentation such as the receipt, Payment/Purchase </w:t>
      </w:r>
      <w:r w:rsidR="00DB1D48">
        <w:t>Request form</w:t>
      </w:r>
      <w:r w:rsidR="000A7B3F">
        <w:t xml:space="preserve">, etc. </w:t>
      </w:r>
      <w:r w:rsidR="000A7B3F" w:rsidRPr="00051CD4">
        <w:rPr>
          <w:i/>
          <w:iCs/>
        </w:rPr>
        <w:t>(Note</w:t>
      </w:r>
      <w:r w:rsidR="00DD470B" w:rsidRPr="00051CD4">
        <w:rPr>
          <w:i/>
          <w:iCs/>
        </w:rPr>
        <w:t>: When</w:t>
      </w:r>
      <w:r w:rsidR="000A7B3F" w:rsidRPr="00051CD4">
        <w:rPr>
          <w:i/>
          <w:iCs/>
        </w:rPr>
        <w:t xml:space="preserve"> viewing attachments, </w:t>
      </w:r>
      <w:r w:rsidR="000A7B3F" w:rsidRPr="00051CD4">
        <w:rPr>
          <w:i/>
          <w:iCs/>
        </w:rPr>
        <w:lastRenderedPageBreak/>
        <w:t>be sure to look in the top center of the screen</w:t>
      </w:r>
      <w:r w:rsidR="00C45020" w:rsidRPr="00051CD4">
        <w:rPr>
          <w:i/>
          <w:iCs/>
        </w:rPr>
        <w:t xml:space="preserve"> to navigate multiple pages. You can’t just scroll down to find them.)</w:t>
      </w:r>
    </w:p>
    <w:p w14:paraId="1419CDE6" w14:textId="7E87674F" w:rsidR="00754582" w:rsidRDefault="00754582" w:rsidP="00336936">
      <w:pPr>
        <w:ind w:left="720"/>
      </w:pPr>
      <w:r>
        <w:t>Another useful tool on this screen is the “Business Process” tab</w:t>
      </w:r>
      <w:r w:rsidR="00336936">
        <w:t>, just to the right of Attachments</w:t>
      </w:r>
      <w:r>
        <w:t xml:space="preserve">. </w:t>
      </w:r>
      <w:r w:rsidR="008E31BB">
        <w:t xml:space="preserve">Selecting this tab </w:t>
      </w:r>
      <w:r>
        <w:t>allows you to see what approvals the transaction has received</w:t>
      </w:r>
      <w:r w:rsidR="008E31BB">
        <w:t>,</w:t>
      </w:r>
      <w:r>
        <w:t xml:space="preserve"> which may help determine where/if it is held up in the </w:t>
      </w:r>
      <w:r w:rsidR="00051CD4">
        <w:t>process.</w:t>
      </w:r>
    </w:p>
    <w:p w14:paraId="3124BC51" w14:textId="65643644" w:rsidR="00200495" w:rsidRDefault="000E35C3" w:rsidP="00200495">
      <w:pPr>
        <w:pStyle w:val="ListParagraph"/>
        <w:numPr>
          <w:ilvl w:val="0"/>
          <w:numId w:val="18"/>
        </w:numPr>
      </w:pPr>
      <w:r>
        <w:t xml:space="preserve">As another example, if you need to research a </w:t>
      </w:r>
      <w:r w:rsidR="00190FE0">
        <w:t>P-Card</w:t>
      </w:r>
      <w:r>
        <w:t xml:space="preserve"> transaction, </w:t>
      </w:r>
      <w:r w:rsidR="00E07B65">
        <w:t xml:space="preserve">you </w:t>
      </w:r>
      <w:r w:rsidR="00DD470B">
        <w:t>will</w:t>
      </w:r>
      <w:r w:rsidR="00E07B65">
        <w:t xml:space="preserve"> find </w:t>
      </w:r>
      <w:r w:rsidR="00801B8E">
        <w:t xml:space="preserve">the </w:t>
      </w:r>
      <w:r w:rsidR="00190FE0">
        <w:t>P-Card</w:t>
      </w:r>
      <w:r w:rsidR="00E07B65">
        <w:t xml:space="preserve"> transaction number </w:t>
      </w:r>
      <w:r w:rsidR="00AC74E2">
        <w:t>in the Operational Transaction column and select the blue text.</w:t>
      </w:r>
    </w:p>
    <w:p w14:paraId="64554C2A" w14:textId="668B384E" w:rsidR="00777E51" w:rsidRDefault="00777E51" w:rsidP="00777E51">
      <w:pPr>
        <w:ind w:left="720"/>
      </w:pPr>
      <w:r w:rsidRPr="00777E51">
        <w:rPr>
          <w:noProof/>
        </w:rPr>
        <w:drawing>
          <wp:inline distT="0" distB="0" distL="0" distR="0" wp14:anchorId="05FBFF40" wp14:editId="41DFD8C9">
            <wp:extent cx="2772162" cy="781159"/>
            <wp:effectExtent l="0" t="0" r="9525" b="0"/>
            <wp:docPr id="616398317" name="Picture 1" descr="A close 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398317" name="Picture 1" descr="A close up of a text&#10;&#10;AI-generated content may be incorrect."/>
                    <pic:cNvPicPr/>
                  </pic:nvPicPr>
                  <pic:blipFill>
                    <a:blip r:embed="rId29"/>
                    <a:stretch>
                      <a:fillRect/>
                    </a:stretch>
                  </pic:blipFill>
                  <pic:spPr>
                    <a:xfrm>
                      <a:off x="0" y="0"/>
                      <a:ext cx="2772162" cy="781159"/>
                    </a:xfrm>
                    <a:prstGeom prst="rect">
                      <a:avLst/>
                    </a:prstGeom>
                  </pic:spPr>
                </pic:pic>
              </a:graphicData>
            </a:graphic>
          </wp:inline>
        </w:drawing>
      </w:r>
    </w:p>
    <w:p w14:paraId="1C160AE9" w14:textId="77777777" w:rsidR="00AC74E2" w:rsidRDefault="00AC74E2" w:rsidP="00777E51">
      <w:pPr>
        <w:ind w:left="720"/>
      </w:pPr>
    </w:p>
    <w:p w14:paraId="6CD8415C" w14:textId="4F69CAEB" w:rsidR="00E21200" w:rsidRDefault="001545DE" w:rsidP="00777E51">
      <w:pPr>
        <w:ind w:left="720"/>
      </w:pPr>
      <w:r>
        <w:t xml:space="preserve">The detail screen for </w:t>
      </w:r>
      <w:r w:rsidR="00190FE0">
        <w:t>P-Card</w:t>
      </w:r>
      <w:r>
        <w:t xml:space="preserve"> transactions</w:t>
      </w:r>
      <w:r w:rsidR="006629D9">
        <w:t xml:space="preserve"> (shown below)</w:t>
      </w:r>
      <w:r>
        <w:t xml:space="preserve"> is slightly different from that of an Ad Hoc payment, </w:t>
      </w:r>
      <w:r w:rsidR="006629D9">
        <w:t>but</w:t>
      </w:r>
      <w:r w:rsidR="002410C8">
        <w:t xml:space="preserve"> the same search principles apply, i.e. blue text has drill-down information as does</w:t>
      </w:r>
      <w:r w:rsidR="001A52D5">
        <w:t xml:space="preserve"> the line of terms containing “Information, Process History, Attachments, and Transaction Details.</w:t>
      </w:r>
      <w:r w:rsidR="000B0515">
        <w:t>”</w:t>
      </w:r>
      <w:r w:rsidR="00C822AC">
        <w:t xml:space="preserve"> However, with </w:t>
      </w:r>
      <w:r w:rsidR="00190FE0">
        <w:t>P-Card</w:t>
      </w:r>
      <w:r w:rsidR="00C822AC">
        <w:t xml:space="preserve"> transactions, often the attachments are found at the bottom of the Transaction Details page, and not under the Attachment</w:t>
      </w:r>
      <w:r w:rsidR="00946114">
        <w:t>s tab.</w:t>
      </w:r>
    </w:p>
    <w:p w14:paraId="05F48E20" w14:textId="57ADA688" w:rsidR="00E21200" w:rsidRPr="00754582" w:rsidRDefault="00E21200" w:rsidP="00777E51">
      <w:pPr>
        <w:ind w:left="720"/>
      </w:pPr>
      <w:r w:rsidRPr="00E21200">
        <w:rPr>
          <w:noProof/>
        </w:rPr>
        <w:drawing>
          <wp:inline distT="0" distB="0" distL="0" distR="0" wp14:anchorId="3BDA9888" wp14:editId="29F49EC8">
            <wp:extent cx="5943600" cy="2842260"/>
            <wp:effectExtent l="0" t="0" r="0" b="0"/>
            <wp:docPr id="165243607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436071" name="Picture 1" descr="A screenshot of a computer&#10;&#10;AI-generated content may be incorrect."/>
                    <pic:cNvPicPr/>
                  </pic:nvPicPr>
                  <pic:blipFill>
                    <a:blip r:embed="rId30"/>
                    <a:stretch>
                      <a:fillRect/>
                    </a:stretch>
                  </pic:blipFill>
                  <pic:spPr>
                    <a:xfrm>
                      <a:off x="0" y="0"/>
                      <a:ext cx="5943600" cy="2842260"/>
                    </a:xfrm>
                    <a:prstGeom prst="rect">
                      <a:avLst/>
                    </a:prstGeom>
                  </pic:spPr>
                </pic:pic>
              </a:graphicData>
            </a:graphic>
          </wp:inline>
        </w:drawing>
      </w:r>
    </w:p>
    <w:p w14:paraId="68E206D3" w14:textId="77777777" w:rsidR="00946114" w:rsidRDefault="00946114" w:rsidP="00CC6EFC">
      <w:pPr>
        <w:pStyle w:val="Heading3"/>
      </w:pPr>
    </w:p>
    <w:p w14:paraId="29A886F4" w14:textId="41C976DE" w:rsidR="00636B77" w:rsidRDefault="005C0326" w:rsidP="0047116F">
      <w:pPr>
        <w:pStyle w:val="Heading2"/>
      </w:pPr>
      <w:r>
        <w:t>Sharing the Information</w:t>
      </w:r>
    </w:p>
    <w:p w14:paraId="6E196FAF" w14:textId="35684C16" w:rsidR="00CC6EFC" w:rsidRPr="00011204" w:rsidRDefault="00CC6EFC" w:rsidP="00CC6EFC">
      <w:r>
        <w:t>Exactly what information is shared with</w:t>
      </w:r>
      <w:r w:rsidR="00A95D16">
        <w:t xml:space="preserve"> club treasurers and when that information is shared will vary across </w:t>
      </w:r>
      <w:r w:rsidR="00136F71">
        <w:t xml:space="preserve">counties </w:t>
      </w:r>
      <w:r w:rsidR="00A95D16">
        <w:t xml:space="preserve">and </w:t>
      </w:r>
      <w:r w:rsidR="00B40353">
        <w:t>between clubs in the same county. Not all treasurers want or need the same information.</w:t>
      </w:r>
      <w:r w:rsidR="00BE7034">
        <w:t xml:space="preserve"> For </w:t>
      </w:r>
      <w:r w:rsidR="00494937">
        <w:t xml:space="preserve">active clubs with highly involved volunteers, it </w:t>
      </w:r>
      <w:r w:rsidR="00E36422">
        <w:t xml:space="preserve">may be best to provide the reconciled Workday report AND the transaction log through </w:t>
      </w:r>
      <w:r w:rsidR="00C02A60">
        <w:t>the end of the reporting month. This conveys full information and may even help the treasurer understand</w:t>
      </w:r>
      <w:r w:rsidR="004318B3">
        <w:t xml:space="preserve"> the frequency and magnitude of time lags between when transactions occur and when they clear and post in Workday.</w:t>
      </w:r>
      <w:r w:rsidR="002713DF">
        <w:t xml:space="preserve"> </w:t>
      </w:r>
      <w:r w:rsidR="002713DF" w:rsidRPr="00011204">
        <w:t>In other situations, this much information may overwhelm or even confuse the treasurer.</w:t>
      </w:r>
      <w:r w:rsidR="00C54A18" w:rsidRPr="00011204">
        <w:t xml:space="preserve"> </w:t>
      </w:r>
      <w:r w:rsidR="00354A8F" w:rsidRPr="00011204">
        <w:t xml:space="preserve">In those situations, </w:t>
      </w:r>
      <w:r w:rsidR="00C54A18" w:rsidRPr="00011204">
        <w:t xml:space="preserve">sharing just the Transaction Log or just the reconciled Balance by Designated report </w:t>
      </w:r>
      <w:r w:rsidR="00BC73B7" w:rsidRPr="00011204">
        <w:t>may</w:t>
      </w:r>
      <w:r w:rsidR="00C54A18" w:rsidRPr="00011204">
        <w:t xml:space="preserve"> be preferable. </w:t>
      </w:r>
    </w:p>
    <w:p w14:paraId="4F24A3FF" w14:textId="7A94C7D9" w:rsidR="007A5B5E" w:rsidRDefault="00FE77E8" w:rsidP="00CC6EFC">
      <w:r>
        <w:t>Courteous</w:t>
      </w:r>
      <w:r w:rsidR="000F0438">
        <w:t xml:space="preserve"> and a</w:t>
      </w:r>
      <w:r w:rsidR="00412FCC">
        <w:t xml:space="preserve">ppropriate </w:t>
      </w:r>
      <w:r w:rsidR="000F0438">
        <w:t>communication between county personnel and volunteers is vital</w:t>
      </w:r>
      <w:r w:rsidR="009A4374">
        <w:t xml:space="preserve"> to the administration of our programs</w:t>
      </w:r>
      <w:r>
        <w:t>. The more accurate and timely information club treasurers</w:t>
      </w:r>
      <w:r w:rsidR="0068744E">
        <w:t xml:space="preserve"> receive</w:t>
      </w:r>
      <w:r>
        <w:t xml:space="preserve"> the better they can help manage club </w:t>
      </w:r>
      <w:r w:rsidR="005052AE">
        <w:t xml:space="preserve">financial </w:t>
      </w:r>
      <w:r>
        <w:t>activities. However, information sharing should not be overly burdensome to county administrative</w:t>
      </w:r>
      <w:r w:rsidR="00642635">
        <w:t xml:space="preserve"> personnel. Therefore, it is important that</w:t>
      </w:r>
      <w:r w:rsidR="005E7CA8">
        <w:t xml:space="preserve"> </w:t>
      </w:r>
      <w:r w:rsidR="009C4013">
        <w:t xml:space="preserve">communication </w:t>
      </w:r>
      <w:r w:rsidR="005E7CA8">
        <w:t xml:space="preserve">expectations be established and managed </w:t>
      </w:r>
      <w:r w:rsidR="00B74873">
        <w:t>to the benefit of all parties.</w:t>
      </w:r>
    </w:p>
    <w:p w14:paraId="65241E18" w14:textId="6AB804CF" w:rsidR="0088034B" w:rsidRPr="00412FCC" w:rsidRDefault="0088034B" w:rsidP="00CC6EFC"/>
    <w:sectPr w:rsidR="0088034B" w:rsidRPr="00412FCC">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C09D8" w14:textId="77777777" w:rsidR="00BA031A" w:rsidRDefault="00BA031A" w:rsidP="00C1728E">
      <w:pPr>
        <w:spacing w:after="0" w:line="240" w:lineRule="auto"/>
      </w:pPr>
      <w:r>
        <w:separator/>
      </w:r>
    </w:p>
  </w:endnote>
  <w:endnote w:type="continuationSeparator" w:id="0">
    <w:p w14:paraId="444BEE45" w14:textId="77777777" w:rsidR="00BA031A" w:rsidRDefault="00BA031A" w:rsidP="00C17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704733"/>
      <w:docPartObj>
        <w:docPartGallery w:val="Page Numbers (Bottom of Page)"/>
        <w:docPartUnique/>
      </w:docPartObj>
    </w:sdtPr>
    <w:sdtEndPr>
      <w:rPr>
        <w:noProof/>
      </w:rPr>
    </w:sdtEndPr>
    <w:sdtContent>
      <w:p w14:paraId="66631F74" w14:textId="0A58CCF6" w:rsidR="00C1728E" w:rsidRDefault="00C172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64E962" w14:textId="77777777" w:rsidR="00C1728E" w:rsidRDefault="00C172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B8CCF" w14:textId="77777777" w:rsidR="00BA031A" w:rsidRDefault="00BA031A" w:rsidP="00C1728E">
      <w:pPr>
        <w:spacing w:after="0" w:line="240" w:lineRule="auto"/>
      </w:pPr>
      <w:r>
        <w:separator/>
      </w:r>
    </w:p>
  </w:footnote>
  <w:footnote w:type="continuationSeparator" w:id="0">
    <w:p w14:paraId="669817F8" w14:textId="77777777" w:rsidR="00BA031A" w:rsidRDefault="00BA031A" w:rsidP="00C172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7D3"/>
    <w:multiLevelType w:val="hybridMultilevel"/>
    <w:tmpl w:val="4B7EA9EC"/>
    <w:lvl w:ilvl="0" w:tplc="3E82709A">
      <w:start w:val="1"/>
      <w:numFmt w:val="decimal"/>
      <w:lvlText w:val="%1."/>
      <w:lvlJc w:val="left"/>
      <w:pPr>
        <w:tabs>
          <w:tab w:val="num" w:pos="720"/>
        </w:tabs>
        <w:ind w:left="720" w:hanging="360"/>
      </w:pPr>
    </w:lvl>
    <w:lvl w:ilvl="1" w:tplc="52202A74" w:tentative="1">
      <w:start w:val="1"/>
      <w:numFmt w:val="decimal"/>
      <w:lvlText w:val="%2."/>
      <w:lvlJc w:val="left"/>
      <w:pPr>
        <w:tabs>
          <w:tab w:val="num" w:pos="1440"/>
        </w:tabs>
        <w:ind w:left="1440" w:hanging="360"/>
      </w:pPr>
    </w:lvl>
    <w:lvl w:ilvl="2" w:tplc="09183976" w:tentative="1">
      <w:start w:val="1"/>
      <w:numFmt w:val="decimal"/>
      <w:lvlText w:val="%3."/>
      <w:lvlJc w:val="left"/>
      <w:pPr>
        <w:tabs>
          <w:tab w:val="num" w:pos="2160"/>
        </w:tabs>
        <w:ind w:left="2160" w:hanging="360"/>
      </w:pPr>
    </w:lvl>
    <w:lvl w:ilvl="3" w:tplc="D15E7E00" w:tentative="1">
      <w:start w:val="1"/>
      <w:numFmt w:val="decimal"/>
      <w:lvlText w:val="%4."/>
      <w:lvlJc w:val="left"/>
      <w:pPr>
        <w:tabs>
          <w:tab w:val="num" w:pos="2880"/>
        </w:tabs>
        <w:ind w:left="2880" w:hanging="360"/>
      </w:pPr>
    </w:lvl>
    <w:lvl w:ilvl="4" w:tplc="2506DE7A" w:tentative="1">
      <w:start w:val="1"/>
      <w:numFmt w:val="decimal"/>
      <w:lvlText w:val="%5."/>
      <w:lvlJc w:val="left"/>
      <w:pPr>
        <w:tabs>
          <w:tab w:val="num" w:pos="3600"/>
        </w:tabs>
        <w:ind w:left="3600" w:hanging="360"/>
      </w:pPr>
    </w:lvl>
    <w:lvl w:ilvl="5" w:tplc="86109850" w:tentative="1">
      <w:start w:val="1"/>
      <w:numFmt w:val="decimal"/>
      <w:lvlText w:val="%6."/>
      <w:lvlJc w:val="left"/>
      <w:pPr>
        <w:tabs>
          <w:tab w:val="num" w:pos="4320"/>
        </w:tabs>
        <w:ind w:left="4320" w:hanging="360"/>
      </w:pPr>
    </w:lvl>
    <w:lvl w:ilvl="6" w:tplc="D37E2A80" w:tentative="1">
      <w:start w:val="1"/>
      <w:numFmt w:val="decimal"/>
      <w:lvlText w:val="%7."/>
      <w:lvlJc w:val="left"/>
      <w:pPr>
        <w:tabs>
          <w:tab w:val="num" w:pos="5040"/>
        </w:tabs>
        <w:ind w:left="5040" w:hanging="360"/>
      </w:pPr>
    </w:lvl>
    <w:lvl w:ilvl="7" w:tplc="C3644EC2" w:tentative="1">
      <w:start w:val="1"/>
      <w:numFmt w:val="decimal"/>
      <w:lvlText w:val="%8."/>
      <w:lvlJc w:val="left"/>
      <w:pPr>
        <w:tabs>
          <w:tab w:val="num" w:pos="5760"/>
        </w:tabs>
        <w:ind w:left="5760" w:hanging="360"/>
      </w:pPr>
    </w:lvl>
    <w:lvl w:ilvl="8" w:tplc="CF544EEA" w:tentative="1">
      <w:start w:val="1"/>
      <w:numFmt w:val="decimal"/>
      <w:lvlText w:val="%9."/>
      <w:lvlJc w:val="left"/>
      <w:pPr>
        <w:tabs>
          <w:tab w:val="num" w:pos="6480"/>
        </w:tabs>
        <w:ind w:left="6480" w:hanging="360"/>
      </w:pPr>
    </w:lvl>
  </w:abstractNum>
  <w:abstractNum w:abstractNumId="1" w15:restartNumberingAfterBreak="0">
    <w:nsid w:val="0190282E"/>
    <w:multiLevelType w:val="hybridMultilevel"/>
    <w:tmpl w:val="51603B34"/>
    <w:lvl w:ilvl="0" w:tplc="C9C65114">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D6C96"/>
    <w:multiLevelType w:val="hybridMultilevel"/>
    <w:tmpl w:val="E6A4E5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4011901"/>
    <w:multiLevelType w:val="hybridMultilevel"/>
    <w:tmpl w:val="B77CC0A0"/>
    <w:lvl w:ilvl="0" w:tplc="EE9EC960">
      <w:start w:val="1"/>
      <w:numFmt w:val="decimal"/>
      <w:lvlText w:val="%1."/>
      <w:lvlJc w:val="left"/>
      <w:pPr>
        <w:tabs>
          <w:tab w:val="num" w:pos="720"/>
        </w:tabs>
        <w:ind w:left="720" w:hanging="360"/>
      </w:pPr>
      <w:rPr>
        <w:rFonts w:hint="default"/>
      </w:rPr>
    </w:lvl>
    <w:lvl w:ilvl="1" w:tplc="BED808CC" w:tentative="1">
      <w:start w:val="1"/>
      <w:numFmt w:val="decimal"/>
      <w:lvlText w:val="%2."/>
      <w:lvlJc w:val="left"/>
      <w:pPr>
        <w:tabs>
          <w:tab w:val="num" w:pos="1440"/>
        </w:tabs>
        <w:ind w:left="1440" w:hanging="360"/>
      </w:pPr>
    </w:lvl>
    <w:lvl w:ilvl="2" w:tplc="BA34EEAC" w:tentative="1">
      <w:start w:val="1"/>
      <w:numFmt w:val="decimal"/>
      <w:lvlText w:val="%3."/>
      <w:lvlJc w:val="left"/>
      <w:pPr>
        <w:tabs>
          <w:tab w:val="num" w:pos="2160"/>
        </w:tabs>
        <w:ind w:left="2160" w:hanging="360"/>
      </w:pPr>
    </w:lvl>
    <w:lvl w:ilvl="3" w:tplc="BF7C7740" w:tentative="1">
      <w:start w:val="1"/>
      <w:numFmt w:val="decimal"/>
      <w:lvlText w:val="%4."/>
      <w:lvlJc w:val="left"/>
      <w:pPr>
        <w:tabs>
          <w:tab w:val="num" w:pos="2880"/>
        </w:tabs>
        <w:ind w:left="2880" w:hanging="360"/>
      </w:pPr>
    </w:lvl>
    <w:lvl w:ilvl="4" w:tplc="41A4881E" w:tentative="1">
      <w:start w:val="1"/>
      <w:numFmt w:val="decimal"/>
      <w:lvlText w:val="%5."/>
      <w:lvlJc w:val="left"/>
      <w:pPr>
        <w:tabs>
          <w:tab w:val="num" w:pos="3600"/>
        </w:tabs>
        <w:ind w:left="3600" w:hanging="360"/>
      </w:pPr>
    </w:lvl>
    <w:lvl w:ilvl="5" w:tplc="6AA22D7A" w:tentative="1">
      <w:start w:val="1"/>
      <w:numFmt w:val="decimal"/>
      <w:lvlText w:val="%6."/>
      <w:lvlJc w:val="left"/>
      <w:pPr>
        <w:tabs>
          <w:tab w:val="num" w:pos="4320"/>
        </w:tabs>
        <w:ind w:left="4320" w:hanging="360"/>
      </w:pPr>
    </w:lvl>
    <w:lvl w:ilvl="6" w:tplc="22487728" w:tentative="1">
      <w:start w:val="1"/>
      <w:numFmt w:val="decimal"/>
      <w:lvlText w:val="%7."/>
      <w:lvlJc w:val="left"/>
      <w:pPr>
        <w:tabs>
          <w:tab w:val="num" w:pos="5040"/>
        </w:tabs>
        <w:ind w:left="5040" w:hanging="360"/>
      </w:pPr>
    </w:lvl>
    <w:lvl w:ilvl="7" w:tplc="B0E25F5C" w:tentative="1">
      <w:start w:val="1"/>
      <w:numFmt w:val="decimal"/>
      <w:lvlText w:val="%8."/>
      <w:lvlJc w:val="left"/>
      <w:pPr>
        <w:tabs>
          <w:tab w:val="num" w:pos="5760"/>
        </w:tabs>
        <w:ind w:left="5760" w:hanging="360"/>
      </w:pPr>
    </w:lvl>
    <w:lvl w:ilvl="8" w:tplc="DC9CC992" w:tentative="1">
      <w:start w:val="1"/>
      <w:numFmt w:val="decimal"/>
      <w:lvlText w:val="%9."/>
      <w:lvlJc w:val="left"/>
      <w:pPr>
        <w:tabs>
          <w:tab w:val="num" w:pos="6480"/>
        </w:tabs>
        <w:ind w:left="6480" w:hanging="360"/>
      </w:pPr>
    </w:lvl>
  </w:abstractNum>
  <w:abstractNum w:abstractNumId="4" w15:restartNumberingAfterBreak="0">
    <w:nsid w:val="15C25A09"/>
    <w:multiLevelType w:val="hybridMultilevel"/>
    <w:tmpl w:val="BB926048"/>
    <w:lvl w:ilvl="0" w:tplc="3A9842DA">
      <w:start w:val="12"/>
      <w:numFmt w:val="decimal"/>
      <w:lvlText w:val="%1."/>
      <w:lvlJc w:val="left"/>
      <w:pPr>
        <w:tabs>
          <w:tab w:val="num" w:pos="360"/>
        </w:tabs>
        <w:ind w:left="360" w:hanging="360"/>
      </w:pPr>
    </w:lvl>
    <w:lvl w:ilvl="1" w:tplc="032C05BE">
      <w:numFmt w:val="bullet"/>
      <w:lvlText w:val="•"/>
      <w:lvlJc w:val="left"/>
      <w:pPr>
        <w:tabs>
          <w:tab w:val="num" w:pos="1080"/>
        </w:tabs>
        <w:ind w:left="1080" w:hanging="360"/>
      </w:pPr>
      <w:rPr>
        <w:rFonts w:ascii="Arial" w:hAnsi="Arial" w:hint="default"/>
      </w:rPr>
    </w:lvl>
    <w:lvl w:ilvl="2" w:tplc="C504D5BE" w:tentative="1">
      <w:start w:val="1"/>
      <w:numFmt w:val="decimal"/>
      <w:lvlText w:val="%3."/>
      <w:lvlJc w:val="left"/>
      <w:pPr>
        <w:tabs>
          <w:tab w:val="num" w:pos="1800"/>
        </w:tabs>
        <w:ind w:left="1800" w:hanging="360"/>
      </w:pPr>
    </w:lvl>
    <w:lvl w:ilvl="3" w:tplc="7EF63C3E" w:tentative="1">
      <w:start w:val="1"/>
      <w:numFmt w:val="decimal"/>
      <w:lvlText w:val="%4."/>
      <w:lvlJc w:val="left"/>
      <w:pPr>
        <w:tabs>
          <w:tab w:val="num" w:pos="2520"/>
        </w:tabs>
        <w:ind w:left="2520" w:hanging="360"/>
      </w:pPr>
    </w:lvl>
    <w:lvl w:ilvl="4" w:tplc="786073B4" w:tentative="1">
      <w:start w:val="1"/>
      <w:numFmt w:val="decimal"/>
      <w:lvlText w:val="%5."/>
      <w:lvlJc w:val="left"/>
      <w:pPr>
        <w:tabs>
          <w:tab w:val="num" w:pos="3240"/>
        </w:tabs>
        <w:ind w:left="3240" w:hanging="360"/>
      </w:pPr>
    </w:lvl>
    <w:lvl w:ilvl="5" w:tplc="4FB65F88" w:tentative="1">
      <w:start w:val="1"/>
      <w:numFmt w:val="decimal"/>
      <w:lvlText w:val="%6."/>
      <w:lvlJc w:val="left"/>
      <w:pPr>
        <w:tabs>
          <w:tab w:val="num" w:pos="3960"/>
        </w:tabs>
        <w:ind w:left="3960" w:hanging="360"/>
      </w:pPr>
    </w:lvl>
    <w:lvl w:ilvl="6" w:tplc="69DEDB02" w:tentative="1">
      <w:start w:val="1"/>
      <w:numFmt w:val="decimal"/>
      <w:lvlText w:val="%7."/>
      <w:lvlJc w:val="left"/>
      <w:pPr>
        <w:tabs>
          <w:tab w:val="num" w:pos="4680"/>
        </w:tabs>
        <w:ind w:left="4680" w:hanging="360"/>
      </w:pPr>
    </w:lvl>
    <w:lvl w:ilvl="7" w:tplc="97A4FF0E" w:tentative="1">
      <w:start w:val="1"/>
      <w:numFmt w:val="decimal"/>
      <w:lvlText w:val="%8."/>
      <w:lvlJc w:val="left"/>
      <w:pPr>
        <w:tabs>
          <w:tab w:val="num" w:pos="5400"/>
        </w:tabs>
        <w:ind w:left="5400" w:hanging="360"/>
      </w:pPr>
    </w:lvl>
    <w:lvl w:ilvl="8" w:tplc="6D78F306" w:tentative="1">
      <w:start w:val="1"/>
      <w:numFmt w:val="decimal"/>
      <w:lvlText w:val="%9."/>
      <w:lvlJc w:val="left"/>
      <w:pPr>
        <w:tabs>
          <w:tab w:val="num" w:pos="6120"/>
        </w:tabs>
        <w:ind w:left="6120" w:hanging="360"/>
      </w:pPr>
    </w:lvl>
  </w:abstractNum>
  <w:abstractNum w:abstractNumId="5" w15:restartNumberingAfterBreak="0">
    <w:nsid w:val="210C0894"/>
    <w:multiLevelType w:val="hybridMultilevel"/>
    <w:tmpl w:val="83CE0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4B40F5"/>
    <w:multiLevelType w:val="hybridMultilevel"/>
    <w:tmpl w:val="54C46D20"/>
    <w:lvl w:ilvl="0" w:tplc="43E07E7E">
      <w:start w:val="1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2714BB"/>
    <w:multiLevelType w:val="multilevel"/>
    <w:tmpl w:val="1F044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DD16E1"/>
    <w:multiLevelType w:val="hybridMultilevel"/>
    <w:tmpl w:val="9BE6341A"/>
    <w:lvl w:ilvl="0" w:tplc="F43C40D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061A6A"/>
    <w:multiLevelType w:val="hybridMultilevel"/>
    <w:tmpl w:val="3190AC2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0" w15:restartNumberingAfterBreak="0">
    <w:nsid w:val="3E947669"/>
    <w:multiLevelType w:val="hybridMultilevel"/>
    <w:tmpl w:val="DD0E1C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EFB5C22"/>
    <w:multiLevelType w:val="hybridMultilevel"/>
    <w:tmpl w:val="83049188"/>
    <w:lvl w:ilvl="0" w:tplc="862A9D7C">
      <w:start w:val="6"/>
      <w:numFmt w:val="decimal"/>
      <w:lvlText w:val="%1."/>
      <w:lvlJc w:val="left"/>
      <w:pPr>
        <w:tabs>
          <w:tab w:val="num" w:pos="720"/>
        </w:tabs>
        <w:ind w:left="720" w:hanging="360"/>
      </w:pPr>
    </w:lvl>
    <w:lvl w:ilvl="1" w:tplc="46E673FE" w:tentative="1">
      <w:start w:val="1"/>
      <w:numFmt w:val="decimal"/>
      <w:lvlText w:val="%2."/>
      <w:lvlJc w:val="left"/>
      <w:pPr>
        <w:tabs>
          <w:tab w:val="num" w:pos="1440"/>
        </w:tabs>
        <w:ind w:left="1440" w:hanging="360"/>
      </w:pPr>
    </w:lvl>
    <w:lvl w:ilvl="2" w:tplc="39FCC426" w:tentative="1">
      <w:start w:val="1"/>
      <w:numFmt w:val="decimal"/>
      <w:lvlText w:val="%3."/>
      <w:lvlJc w:val="left"/>
      <w:pPr>
        <w:tabs>
          <w:tab w:val="num" w:pos="2160"/>
        </w:tabs>
        <w:ind w:left="2160" w:hanging="360"/>
      </w:pPr>
    </w:lvl>
    <w:lvl w:ilvl="3" w:tplc="5AE2ED18" w:tentative="1">
      <w:start w:val="1"/>
      <w:numFmt w:val="decimal"/>
      <w:lvlText w:val="%4."/>
      <w:lvlJc w:val="left"/>
      <w:pPr>
        <w:tabs>
          <w:tab w:val="num" w:pos="2880"/>
        </w:tabs>
        <w:ind w:left="2880" w:hanging="360"/>
      </w:pPr>
    </w:lvl>
    <w:lvl w:ilvl="4" w:tplc="50822176" w:tentative="1">
      <w:start w:val="1"/>
      <w:numFmt w:val="decimal"/>
      <w:lvlText w:val="%5."/>
      <w:lvlJc w:val="left"/>
      <w:pPr>
        <w:tabs>
          <w:tab w:val="num" w:pos="3600"/>
        </w:tabs>
        <w:ind w:left="3600" w:hanging="360"/>
      </w:pPr>
    </w:lvl>
    <w:lvl w:ilvl="5" w:tplc="1AA212B0" w:tentative="1">
      <w:start w:val="1"/>
      <w:numFmt w:val="decimal"/>
      <w:lvlText w:val="%6."/>
      <w:lvlJc w:val="left"/>
      <w:pPr>
        <w:tabs>
          <w:tab w:val="num" w:pos="4320"/>
        </w:tabs>
        <w:ind w:left="4320" w:hanging="360"/>
      </w:pPr>
    </w:lvl>
    <w:lvl w:ilvl="6" w:tplc="3648D0E0" w:tentative="1">
      <w:start w:val="1"/>
      <w:numFmt w:val="decimal"/>
      <w:lvlText w:val="%7."/>
      <w:lvlJc w:val="left"/>
      <w:pPr>
        <w:tabs>
          <w:tab w:val="num" w:pos="5040"/>
        </w:tabs>
        <w:ind w:left="5040" w:hanging="360"/>
      </w:pPr>
    </w:lvl>
    <w:lvl w:ilvl="7" w:tplc="C5FAA994" w:tentative="1">
      <w:start w:val="1"/>
      <w:numFmt w:val="decimal"/>
      <w:lvlText w:val="%8."/>
      <w:lvlJc w:val="left"/>
      <w:pPr>
        <w:tabs>
          <w:tab w:val="num" w:pos="5760"/>
        </w:tabs>
        <w:ind w:left="5760" w:hanging="360"/>
      </w:pPr>
    </w:lvl>
    <w:lvl w:ilvl="8" w:tplc="2F88EAC8" w:tentative="1">
      <w:start w:val="1"/>
      <w:numFmt w:val="decimal"/>
      <w:lvlText w:val="%9."/>
      <w:lvlJc w:val="left"/>
      <w:pPr>
        <w:tabs>
          <w:tab w:val="num" w:pos="6480"/>
        </w:tabs>
        <w:ind w:left="6480" w:hanging="360"/>
      </w:pPr>
    </w:lvl>
  </w:abstractNum>
  <w:abstractNum w:abstractNumId="12" w15:restartNumberingAfterBreak="0">
    <w:nsid w:val="44A528A6"/>
    <w:multiLevelType w:val="hybridMultilevel"/>
    <w:tmpl w:val="65EEE83A"/>
    <w:lvl w:ilvl="0" w:tplc="A0E2A47E">
      <w:start w:val="1"/>
      <w:numFmt w:val="decimal"/>
      <w:lvlText w:val="%1."/>
      <w:lvlJc w:val="left"/>
      <w:pPr>
        <w:tabs>
          <w:tab w:val="num" w:pos="720"/>
        </w:tabs>
        <w:ind w:left="720" w:hanging="360"/>
      </w:pPr>
    </w:lvl>
    <w:lvl w:ilvl="1" w:tplc="09E02100" w:tentative="1">
      <w:start w:val="1"/>
      <w:numFmt w:val="decimal"/>
      <w:lvlText w:val="%2."/>
      <w:lvlJc w:val="left"/>
      <w:pPr>
        <w:tabs>
          <w:tab w:val="num" w:pos="1440"/>
        </w:tabs>
        <w:ind w:left="1440" w:hanging="360"/>
      </w:pPr>
    </w:lvl>
    <w:lvl w:ilvl="2" w:tplc="87869128" w:tentative="1">
      <w:start w:val="1"/>
      <w:numFmt w:val="decimal"/>
      <w:lvlText w:val="%3."/>
      <w:lvlJc w:val="left"/>
      <w:pPr>
        <w:tabs>
          <w:tab w:val="num" w:pos="2160"/>
        </w:tabs>
        <w:ind w:left="2160" w:hanging="360"/>
      </w:pPr>
    </w:lvl>
    <w:lvl w:ilvl="3" w:tplc="31F00CDA" w:tentative="1">
      <w:start w:val="1"/>
      <w:numFmt w:val="decimal"/>
      <w:lvlText w:val="%4."/>
      <w:lvlJc w:val="left"/>
      <w:pPr>
        <w:tabs>
          <w:tab w:val="num" w:pos="2880"/>
        </w:tabs>
        <w:ind w:left="2880" w:hanging="360"/>
      </w:pPr>
    </w:lvl>
    <w:lvl w:ilvl="4" w:tplc="556A3B3C" w:tentative="1">
      <w:start w:val="1"/>
      <w:numFmt w:val="decimal"/>
      <w:lvlText w:val="%5."/>
      <w:lvlJc w:val="left"/>
      <w:pPr>
        <w:tabs>
          <w:tab w:val="num" w:pos="3600"/>
        </w:tabs>
        <w:ind w:left="3600" w:hanging="360"/>
      </w:pPr>
    </w:lvl>
    <w:lvl w:ilvl="5" w:tplc="BED20AA0" w:tentative="1">
      <w:start w:val="1"/>
      <w:numFmt w:val="decimal"/>
      <w:lvlText w:val="%6."/>
      <w:lvlJc w:val="left"/>
      <w:pPr>
        <w:tabs>
          <w:tab w:val="num" w:pos="4320"/>
        </w:tabs>
        <w:ind w:left="4320" w:hanging="360"/>
      </w:pPr>
    </w:lvl>
    <w:lvl w:ilvl="6" w:tplc="D92E4994" w:tentative="1">
      <w:start w:val="1"/>
      <w:numFmt w:val="decimal"/>
      <w:lvlText w:val="%7."/>
      <w:lvlJc w:val="left"/>
      <w:pPr>
        <w:tabs>
          <w:tab w:val="num" w:pos="5040"/>
        </w:tabs>
        <w:ind w:left="5040" w:hanging="360"/>
      </w:pPr>
    </w:lvl>
    <w:lvl w:ilvl="7" w:tplc="0264077E" w:tentative="1">
      <w:start w:val="1"/>
      <w:numFmt w:val="decimal"/>
      <w:lvlText w:val="%8."/>
      <w:lvlJc w:val="left"/>
      <w:pPr>
        <w:tabs>
          <w:tab w:val="num" w:pos="5760"/>
        </w:tabs>
        <w:ind w:left="5760" w:hanging="360"/>
      </w:pPr>
    </w:lvl>
    <w:lvl w:ilvl="8" w:tplc="D6D43D2A" w:tentative="1">
      <w:start w:val="1"/>
      <w:numFmt w:val="decimal"/>
      <w:lvlText w:val="%9."/>
      <w:lvlJc w:val="left"/>
      <w:pPr>
        <w:tabs>
          <w:tab w:val="num" w:pos="6480"/>
        </w:tabs>
        <w:ind w:left="6480" w:hanging="360"/>
      </w:pPr>
    </w:lvl>
  </w:abstractNum>
  <w:abstractNum w:abstractNumId="13" w15:restartNumberingAfterBreak="0">
    <w:nsid w:val="488902C5"/>
    <w:multiLevelType w:val="hybridMultilevel"/>
    <w:tmpl w:val="C4E63478"/>
    <w:lvl w:ilvl="0" w:tplc="62BE6946">
      <w:start w:val="4"/>
      <w:numFmt w:val="decimal"/>
      <w:lvlText w:val="%1."/>
      <w:lvlJc w:val="left"/>
      <w:pPr>
        <w:tabs>
          <w:tab w:val="num" w:pos="720"/>
        </w:tabs>
        <w:ind w:left="720" w:hanging="360"/>
      </w:pPr>
    </w:lvl>
    <w:lvl w:ilvl="1" w:tplc="41EC626A" w:tentative="1">
      <w:start w:val="1"/>
      <w:numFmt w:val="decimal"/>
      <w:lvlText w:val="%2."/>
      <w:lvlJc w:val="left"/>
      <w:pPr>
        <w:tabs>
          <w:tab w:val="num" w:pos="1440"/>
        </w:tabs>
        <w:ind w:left="1440" w:hanging="360"/>
      </w:pPr>
    </w:lvl>
    <w:lvl w:ilvl="2" w:tplc="F190D666" w:tentative="1">
      <w:start w:val="1"/>
      <w:numFmt w:val="decimal"/>
      <w:lvlText w:val="%3."/>
      <w:lvlJc w:val="left"/>
      <w:pPr>
        <w:tabs>
          <w:tab w:val="num" w:pos="2160"/>
        </w:tabs>
        <w:ind w:left="2160" w:hanging="360"/>
      </w:pPr>
    </w:lvl>
    <w:lvl w:ilvl="3" w:tplc="AB50ACD4" w:tentative="1">
      <w:start w:val="1"/>
      <w:numFmt w:val="decimal"/>
      <w:lvlText w:val="%4."/>
      <w:lvlJc w:val="left"/>
      <w:pPr>
        <w:tabs>
          <w:tab w:val="num" w:pos="2880"/>
        </w:tabs>
        <w:ind w:left="2880" w:hanging="360"/>
      </w:pPr>
    </w:lvl>
    <w:lvl w:ilvl="4" w:tplc="ED383C08" w:tentative="1">
      <w:start w:val="1"/>
      <w:numFmt w:val="decimal"/>
      <w:lvlText w:val="%5."/>
      <w:lvlJc w:val="left"/>
      <w:pPr>
        <w:tabs>
          <w:tab w:val="num" w:pos="3600"/>
        </w:tabs>
        <w:ind w:left="3600" w:hanging="360"/>
      </w:pPr>
    </w:lvl>
    <w:lvl w:ilvl="5" w:tplc="4B906B94" w:tentative="1">
      <w:start w:val="1"/>
      <w:numFmt w:val="decimal"/>
      <w:lvlText w:val="%6."/>
      <w:lvlJc w:val="left"/>
      <w:pPr>
        <w:tabs>
          <w:tab w:val="num" w:pos="4320"/>
        </w:tabs>
        <w:ind w:left="4320" w:hanging="360"/>
      </w:pPr>
    </w:lvl>
    <w:lvl w:ilvl="6" w:tplc="7908B552" w:tentative="1">
      <w:start w:val="1"/>
      <w:numFmt w:val="decimal"/>
      <w:lvlText w:val="%7."/>
      <w:lvlJc w:val="left"/>
      <w:pPr>
        <w:tabs>
          <w:tab w:val="num" w:pos="5040"/>
        </w:tabs>
        <w:ind w:left="5040" w:hanging="360"/>
      </w:pPr>
    </w:lvl>
    <w:lvl w:ilvl="7" w:tplc="A664DEDA" w:tentative="1">
      <w:start w:val="1"/>
      <w:numFmt w:val="decimal"/>
      <w:lvlText w:val="%8."/>
      <w:lvlJc w:val="left"/>
      <w:pPr>
        <w:tabs>
          <w:tab w:val="num" w:pos="5760"/>
        </w:tabs>
        <w:ind w:left="5760" w:hanging="360"/>
      </w:pPr>
    </w:lvl>
    <w:lvl w:ilvl="8" w:tplc="DC428846" w:tentative="1">
      <w:start w:val="1"/>
      <w:numFmt w:val="decimal"/>
      <w:lvlText w:val="%9."/>
      <w:lvlJc w:val="left"/>
      <w:pPr>
        <w:tabs>
          <w:tab w:val="num" w:pos="6480"/>
        </w:tabs>
        <w:ind w:left="6480" w:hanging="360"/>
      </w:pPr>
    </w:lvl>
  </w:abstractNum>
  <w:abstractNum w:abstractNumId="14" w15:restartNumberingAfterBreak="0">
    <w:nsid w:val="4901726C"/>
    <w:multiLevelType w:val="hybridMultilevel"/>
    <w:tmpl w:val="46826C1E"/>
    <w:lvl w:ilvl="0" w:tplc="EDBCCC3E">
      <w:start w:val="13"/>
      <w:numFmt w:val="decimal"/>
      <w:lvlText w:val="%1."/>
      <w:lvlJc w:val="left"/>
      <w:pPr>
        <w:ind w:left="108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F2E6227"/>
    <w:multiLevelType w:val="hybridMultilevel"/>
    <w:tmpl w:val="6C5C7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FD4F5E"/>
    <w:multiLevelType w:val="hybridMultilevel"/>
    <w:tmpl w:val="06CAB340"/>
    <w:lvl w:ilvl="0" w:tplc="C9C65114">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6F4096"/>
    <w:multiLevelType w:val="multilevel"/>
    <w:tmpl w:val="F2A8D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3075D7"/>
    <w:multiLevelType w:val="hybridMultilevel"/>
    <w:tmpl w:val="A0BE1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4783072">
    <w:abstractNumId w:val="3"/>
  </w:num>
  <w:num w:numId="2" w16cid:durableId="2117941649">
    <w:abstractNumId w:val="0"/>
  </w:num>
  <w:num w:numId="3" w16cid:durableId="1205367572">
    <w:abstractNumId w:val="11"/>
  </w:num>
  <w:num w:numId="4" w16cid:durableId="2116627574">
    <w:abstractNumId w:val="12"/>
  </w:num>
  <w:num w:numId="5" w16cid:durableId="864950196">
    <w:abstractNumId w:val="13"/>
  </w:num>
  <w:num w:numId="6" w16cid:durableId="1128208124">
    <w:abstractNumId w:val="7"/>
  </w:num>
  <w:num w:numId="7" w16cid:durableId="1406608633">
    <w:abstractNumId w:val="17"/>
  </w:num>
  <w:num w:numId="8" w16cid:durableId="1556819849">
    <w:abstractNumId w:val="4"/>
  </w:num>
  <w:num w:numId="9" w16cid:durableId="845703741">
    <w:abstractNumId w:val="2"/>
  </w:num>
  <w:num w:numId="10" w16cid:durableId="462499997">
    <w:abstractNumId w:val="10"/>
  </w:num>
  <w:num w:numId="11" w16cid:durableId="853617606">
    <w:abstractNumId w:val="1"/>
  </w:num>
  <w:num w:numId="12" w16cid:durableId="720205793">
    <w:abstractNumId w:val="16"/>
  </w:num>
  <w:num w:numId="13" w16cid:durableId="1813330212">
    <w:abstractNumId w:val="15"/>
  </w:num>
  <w:num w:numId="14" w16cid:durableId="1393390237">
    <w:abstractNumId w:val="8"/>
  </w:num>
  <w:num w:numId="15" w16cid:durableId="727462673">
    <w:abstractNumId w:val="9"/>
  </w:num>
  <w:num w:numId="16" w16cid:durableId="103960379">
    <w:abstractNumId w:val="14"/>
  </w:num>
  <w:num w:numId="17" w16cid:durableId="291984073">
    <w:abstractNumId w:val="6"/>
  </w:num>
  <w:num w:numId="18" w16cid:durableId="839737362">
    <w:abstractNumId w:val="18"/>
  </w:num>
  <w:num w:numId="19" w16cid:durableId="2112348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1C6"/>
    <w:rsid w:val="00005286"/>
    <w:rsid w:val="000062BB"/>
    <w:rsid w:val="000066D3"/>
    <w:rsid w:val="00011204"/>
    <w:rsid w:val="0001153B"/>
    <w:rsid w:val="00012545"/>
    <w:rsid w:val="0001701A"/>
    <w:rsid w:val="00017C38"/>
    <w:rsid w:val="00020313"/>
    <w:rsid w:val="000218AD"/>
    <w:rsid w:val="00021969"/>
    <w:rsid w:val="0002501C"/>
    <w:rsid w:val="000345C0"/>
    <w:rsid w:val="00035FBC"/>
    <w:rsid w:val="00037681"/>
    <w:rsid w:val="00037E4D"/>
    <w:rsid w:val="00040E4F"/>
    <w:rsid w:val="00042606"/>
    <w:rsid w:val="000426BE"/>
    <w:rsid w:val="00044C03"/>
    <w:rsid w:val="00051CD4"/>
    <w:rsid w:val="00054AE5"/>
    <w:rsid w:val="00066E8B"/>
    <w:rsid w:val="00070B7A"/>
    <w:rsid w:val="00074AEA"/>
    <w:rsid w:val="00076C96"/>
    <w:rsid w:val="00077A82"/>
    <w:rsid w:val="00081DA3"/>
    <w:rsid w:val="0008290D"/>
    <w:rsid w:val="000971A1"/>
    <w:rsid w:val="000A0F3A"/>
    <w:rsid w:val="000A21F7"/>
    <w:rsid w:val="000A7B3F"/>
    <w:rsid w:val="000B0515"/>
    <w:rsid w:val="000B4187"/>
    <w:rsid w:val="000C27B8"/>
    <w:rsid w:val="000C3BAC"/>
    <w:rsid w:val="000C7B20"/>
    <w:rsid w:val="000D0A49"/>
    <w:rsid w:val="000D30E1"/>
    <w:rsid w:val="000E35C3"/>
    <w:rsid w:val="000E4463"/>
    <w:rsid w:val="000E4B9D"/>
    <w:rsid w:val="000E615F"/>
    <w:rsid w:val="000E6C60"/>
    <w:rsid w:val="000E7EEA"/>
    <w:rsid w:val="000F0438"/>
    <w:rsid w:val="000F252D"/>
    <w:rsid w:val="000F2AF9"/>
    <w:rsid w:val="000F422E"/>
    <w:rsid w:val="000F6C71"/>
    <w:rsid w:val="000F76F6"/>
    <w:rsid w:val="0010157F"/>
    <w:rsid w:val="00101792"/>
    <w:rsid w:val="001019F3"/>
    <w:rsid w:val="0011218C"/>
    <w:rsid w:val="00113F39"/>
    <w:rsid w:val="001154A1"/>
    <w:rsid w:val="00125954"/>
    <w:rsid w:val="00134B7F"/>
    <w:rsid w:val="00134CF3"/>
    <w:rsid w:val="00136F71"/>
    <w:rsid w:val="00141DA0"/>
    <w:rsid w:val="0014484A"/>
    <w:rsid w:val="00144CB6"/>
    <w:rsid w:val="00150D1A"/>
    <w:rsid w:val="00150FEC"/>
    <w:rsid w:val="00151403"/>
    <w:rsid w:val="001545DE"/>
    <w:rsid w:val="00155006"/>
    <w:rsid w:val="0015635E"/>
    <w:rsid w:val="00170F20"/>
    <w:rsid w:val="0017125E"/>
    <w:rsid w:val="001759EF"/>
    <w:rsid w:val="0017613A"/>
    <w:rsid w:val="00182EB1"/>
    <w:rsid w:val="00183B10"/>
    <w:rsid w:val="00183D8D"/>
    <w:rsid w:val="001854D2"/>
    <w:rsid w:val="00186876"/>
    <w:rsid w:val="00190761"/>
    <w:rsid w:val="00190BD6"/>
    <w:rsid w:val="00190FE0"/>
    <w:rsid w:val="00196C6D"/>
    <w:rsid w:val="001978AA"/>
    <w:rsid w:val="001A27AF"/>
    <w:rsid w:val="001A4F3B"/>
    <w:rsid w:val="001A52D5"/>
    <w:rsid w:val="001B2B6A"/>
    <w:rsid w:val="001B2D54"/>
    <w:rsid w:val="001B3ABC"/>
    <w:rsid w:val="001B3E55"/>
    <w:rsid w:val="001B79E2"/>
    <w:rsid w:val="001C440C"/>
    <w:rsid w:val="001C5B5A"/>
    <w:rsid w:val="001D48C6"/>
    <w:rsid w:val="001D4D33"/>
    <w:rsid w:val="001D5F72"/>
    <w:rsid w:val="001D6333"/>
    <w:rsid w:val="001D68F6"/>
    <w:rsid w:val="001D6AA4"/>
    <w:rsid w:val="001D6B35"/>
    <w:rsid w:val="001D6CBA"/>
    <w:rsid w:val="001E04A6"/>
    <w:rsid w:val="001E3936"/>
    <w:rsid w:val="001E4F75"/>
    <w:rsid w:val="001F1A62"/>
    <w:rsid w:val="00200140"/>
    <w:rsid w:val="00200495"/>
    <w:rsid w:val="002040DF"/>
    <w:rsid w:val="0020626A"/>
    <w:rsid w:val="00206856"/>
    <w:rsid w:val="002078E9"/>
    <w:rsid w:val="00211433"/>
    <w:rsid w:val="00211C69"/>
    <w:rsid w:val="00212A21"/>
    <w:rsid w:val="002215E3"/>
    <w:rsid w:val="00225B40"/>
    <w:rsid w:val="002410C8"/>
    <w:rsid w:val="00243BD6"/>
    <w:rsid w:val="0024536C"/>
    <w:rsid w:val="0024683B"/>
    <w:rsid w:val="002475EA"/>
    <w:rsid w:val="00260EC5"/>
    <w:rsid w:val="00261566"/>
    <w:rsid w:val="002621B6"/>
    <w:rsid w:val="00263BEF"/>
    <w:rsid w:val="00264BBC"/>
    <w:rsid w:val="002713DF"/>
    <w:rsid w:val="0027295E"/>
    <w:rsid w:val="00274B92"/>
    <w:rsid w:val="0028059C"/>
    <w:rsid w:val="0028387F"/>
    <w:rsid w:val="002847DC"/>
    <w:rsid w:val="00287059"/>
    <w:rsid w:val="00292A1D"/>
    <w:rsid w:val="002A0DBD"/>
    <w:rsid w:val="002A1319"/>
    <w:rsid w:val="002A2C5C"/>
    <w:rsid w:val="002A3514"/>
    <w:rsid w:val="002B02DC"/>
    <w:rsid w:val="002B0484"/>
    <w:rsid w:val="002B1B3F"/>
    <w:rsid w:val="002B31DF"/>
    <w:rsid w:val="002B3657"/>
    <w:rsid w:val="002B4236"/>
    <w:rsid w:val="002C2331"/>
    <w:rsid w:val="002C2CBE"/>
    <w:rsid w:val="002C2EE3"/>
    <w:rsid w:val="002C2F8C"/>
    <w:rsid w:val="002D0B8F"/>
    <w:rsid w:val="002D0E44"/>
    <w:rsid w:val="002D1625"/>
    <w:rsid w:val="002D5C16"/>
    <w:rsid w:val="002E00B8"/>
    <w:rsid w:val="002E1BCD"/>
    <w:rsid w:val="002E3BB5"/>
    <w:rsid w:val="002F6D9E"/>
    <w:rsid w:val="00301F53"/>
    <w:rsid w:val="003041ED"/>
    <w:rsid w:val="003121C6"/>
    <w:rsid w:val="00313543"/>
    <w:rsid w:val="00313FD5"/>
    <w:rsid w:val="00314551"/>
    <w:rsid w:val="003171CC"/>
    <w:rsid w:val="003213CF"/>
    <w:rsid w:val="0032345D"/>
    <w:rsid w:val="00323720"/>
    <w:rsid w:val="00324DCF"/>
    <w:rsid w:val="00332408"/>
    <w:rsid w:val="003340C1"/>
    <w:rsid w:val="00334CE0"/>
    <w:rsid w:val="00335B9D"/>
    <w:rsid w:val="0033657B"/>
    <w:rsid w:val="00336936"/>
    <w:rsid w:val="00340AF2"/>
    <w:rsid w:val="0034224D"/>
    <w:rsid w:val="00343A60"/>
    <w:rsid w:val="003519AA"/>
    <w:rsid w:val="003537C9"/>
    <w:rsid w:val="00354A8F"/>
    <w:rsid w:val="00356A6A"/>
    <w:rsid w:val="00361C79"/>
    <w:rsid w:val="00362A79"/>
    <w:rsid w:val="003658E9"/>
    <w:rsid w:val="00370308"/>
    <w:rsid w:val="00370A51"/>
    <w:rsid w:val="00374262"/>
    <w:rsid w:val="003746F4"/>
    <w:rsid w:val="00374D47"/>
    <w:rsid w:val="00377B5D"/>
    <w:rsid w:val="0038297C"/>
    <w:rsid w:val="00382AC4"/>
    <w:rsid w:val="00387E8F"/>
    <w:rsid w:val="00392896"/>
    <w:rsid w:val="0039412D"/>
    <w:rsid w:val="00397C0A"/>
    <w:rsid w:val="00397C3A"/>
    <w:rsid w:val="003A03F9"/>
    <w:rsid w:val="003A0FC3"/>
    <w:rsid w:val="003A42B4"/>
    <w:rsid w:val="003A566E"/>
    <w:rsid w:val="003A7882"/>
    <w:rsid w:val="003B0FFB"/>
    <w:rsid w:val="003B3857"/>
    <w:rsid w:val="003B56C9"/>
    <w:rsid w:val="003B7231"/>
    <w:rsid w:val="003C0A01"/>
    <w:rsid w:val="003C14D6"/>
    <w:rsid w:val="003C1A85"/>
    <w:rsid w:val="003C1BBA"/>
    <w:rsid w:val="003C214A"/>
    <w:rsid w:val="003C38DF"/>
    <w:rsid w:val="003C5719"/>
    <w:rsid w:val="003C6711"/>
    <w:rsid w:val="003D00AB"/>
    <w:rsid w:val="003D0645"/>
    <w:rsid w:val="003D3815"/>
    <w:rsid w:val="003D438E"/>
    <w:rsid w:val="003D5347"/>
    <w:rsid w:val="003D6B0B"/>
    <w:rsid w:val="003D7A1B"/>
    <w:rsid w:val="003E01BB"/>
    <w:rsid w:val="003E08CB"/>
    <w:rsid w:val="003E0B60"/>
    <w:rsid w:val="003E392B"/>
    <w:rsid w:val="003E41FA"/>
    <w:rsid w:val="003E48FC"/>
    <w:rsid w:val="003F2306"/>
    <w:rsid w:val="003F7B29"/>
    <w:rsid w:val="003F7D93"/>
    <w:rsid w:val="004011BB"/>
    <w:rsid w:val="00401523"/>
    <w:rsid w:val="00404A91"/>
    <w:rsid w:val="00405860"/>
    <w:rsid w:val="00407AAB"/>
    <w:rsid w:val="00412FCC"/>
    <w:rsid w:val="004141D4"/>
    <w:rsid w:val="004156E3"/>
    <w:rsid w:val="00420DA8"/>
    <w:rsid w:val="00424BD2"/>
    <w:rsid w:val="00427126"/>
    <w:rsid w:val="004318B3"/>
    <w:rsid w:val="0043250F"/>
    <w:rsid w:val="00434D99"/>
    <w:rsid w:val="0043507B"/>
    <w:rsid w:val="004350E7"/>
    <w:rsid w:val="00440740"/>
    <w:rsid w:val="00442469"/>
    <w:rsid w:val="00444887"/>
    <w:rsid w:val="00445D7A"/>
    <w:rsid w:val="004470AC"/>
    <w:rsid w:val="00451003"/>
    <w:rsid w:val="00455A3C"/>
    <w:rsid w:val="0046003E"/>
    <w:rsid w:val="00466C29"/>
    <w:rsid w:val="0047116F"/>
    <w:rsid w:val="0047332A"/>
    <w:rsid w:val="0048009E"/>
    <w:rsid w:val="00483429"/>
    <w:rsid w:val="0048402A"/>
    <w:rsid w:val="004842E2"/>
    <w:rsid w:val="0049018C"/>
    <w:rsid w:val="004903B5"/>
    <w:rsid w:val="004908D6"/>
    <w:rsid w:val="004920C6"/>
    <w:rsid w:val="00494937"/>
    <w:rsid w:val="004A04A0"/>
    <w:rsid w:val="004A0DC4"/>
    <w:rsid w:val="004A2013"/>
    <w:rsid w:val="004A3780"/>
    <w:rsid w:val="004B0535"/>
    <w:rsid w:val="004B25BE"/>
    <w:rsid w:val="004B62C0"/>
    <w:rsid w:val="004C0188"/>
    <w:rsid w:val="004C09A6"/>
    <w:rsid w:val="004C51A8"/>
    <w:rsid w:val="004C7357"/>
    <w:rsid w:val="004D092E"/>
    <w:rsid w:val="004D169C"/>
    <w:rsid w:val="004D431B"/>
    <w:rsid w:val="004D679B"/>
    <w:rsid w:val="004E0005"/>
    <w:rsid w:val="004E0378"/>
    <w:rsid w:val="004E0E74"/>
    <w:rsid w:val="004E3FE8"/>
    <w:rsid w:val="004E5A2C"/>
    <w:rsid w:val="004E6A2A"/>
    <w:rsid w:val="004E7781"/>
    <w:rsid w:val="004F3468"/>
    <w:rsid w:val="004F416B"/>
    <w:rsid w:val="004F6973"/>
    <w:rsid w:val="004F6AA9"/>
    <w:rsid w:val="004F6FB0"/>
    <w:rsid w:val="004F7815"/>
    <w:rsid w:val="00500ACF"/>
    <w:rsid w:val="005052AE"/>
    <w:rsid w:val="00510488"/>
    <w:rsid w:val="00512CF1"/>
    <w:rsid w:val="00513EEB"/>
    <w:rsid w:val="005147D4"/>
    <w:rsid w:val="00517E2F"/>
    <w:rsid w:val="00522315"/>
    <w:rsid w:val="00526563"/>
    <w:rsid w:val="00526811"/>
    <w:rsid w:val="00526FD8"/>
    <w:rsid w:val="00533E82"/>
    <w:rsid w:val="00546DFA"/>
    <w:rsid w:val="00551ACE"/>
    <w:rsid w:val="00552422"/>
    <w:rsid w:val="00553C60"/>
    <w:rsid w:val="00557137"/>
    <w:rsid w:val="00560320"/>
    <w:rsid w:val="0056041A"/>
    <w:rsid w:val="00560B2B"/>
    <w:rsid w:val="005610F4"/>
    <w:rsid w:val="00563220"/>
    <w:rsid w:val="00570F3C"/>
    <w:rsid w:val="00572C2E"/>
    <w:rsid w:val="00573211"/>
    <w:rsid w:val="00573C10"/>
    <w:rsid w:val="005747E4"/>
    <w:rsid w:val="0058058A"/>
    <w:rsid w:val="00581885"/>
    <w:rsid w:val="0058260A"/>
    <w:rsid w:val="0058491E"/>
    <w:rsid w:val="00586470"/>
    <w:rsid w:val="00587378"/>
    <w:rsid w:val="00587E20"/>
    <w:rsid w:val="00590F4C"/>
    <w:rsid w:val="005978DB"/>
    <w:rsid w:val="00597A89"/>
    <w:rsid w:val="005A0E78"/>
    <w:rsid w:val="005A203A"/>
    <w:rsid w:val="005B439B"/>
    <w:rsid w:val="005B5919"/>
    <w:rsid w:val="005C0326"/>
    <w:rsid w:val="005C0AFB"/>
    <w:rsid w:val="005C2B25"/>
    <w:rsid w:val="005D338A"/>
    <w:rsid w:val="005D3BFF"/>
    <w:rsid w:val="005D4437"/>
    <w:rsid w:val="005D6F9F"/>
    <w:rsid w:val="005E7335"/>
    <w:rsid w:val="005E7CA8"/>
    <w:rsid w:val="005F30DB"/>
    <w:rsid w:val="005F45AA"/>
    <w:rsid w:val="005F48CA"/>
    <w:rsid w:val="005F56DF"/>
    <w:rsid w:val="005F6FB9"/>
    <w:rsid w:val="005F75A5"/>
    <w:rsid w:val="005F76CD"/>
    <w:rsid w:val="00602709"/>
    <w:rsid w:val="006036A7"/>
    <w:rsid w:val="00604530"/>
    <w:rsid w:val="00613C37"/>
    <w:rsid w:val="006153DD"/>
    <w:rsid w:val="00615BBE"/>
    <w:rsid w:val="00620F6A"/>
    <w:rsid w:val="006224BC"/>
    <w:rsid w:val="0063234F"/>
    <w:rsid w:val="00634EFD"/>
    <w:rsid w:val="00636B77"/>
    <w:rsid w:val="00642635"/>
    <w:rsid w:val="00643272"/>
    <w:rsid w:val="006432B3"/>
    <w:rsid w:val="00643A93"/>
    <w:rsid w:val="00643C21"/>
    <w:rsid w:val="00646702"/>
    <w:rsid w:val="00650ADA"/>
    <w:rsid w:val="006629D9"/>
    <w:rsid w:val="0066547C"/>
    <w:rsid w:val="006723EA"/>
    <w:rsid w:val="00675E0A"/>
    <w:rsid w:val="00680507"/>
    <w:rsid w:val="006808E3"/>
    <w:rsid w:val="006812AF"/>
    <w:rsid w:val="00686EE4"/>
    <w:rsid w:val="0068744E"/>
    <w:rsid w:val="00692435"/>
    <w:rsid w:val="006931D6"/>
    <w:rsid w:val="00693EEE"/>
    <w:rsid w:val="006A0031"/>
    <w:rsid w:val="006A01AF"/>
    <w:rsid w:val="006A51BD"/>
    <w:rsid w:val="006A6751"/>
    <w:rsid w:val="006C1249"/>
    <w:rsid w:val="006C2285"/>
    <w:rsid w:val="006C4695"/>
    <w:rsid w:val="006C5944"/>
    <w:rsid w:val="006C66F7"/>
    <w:rsid w:val="006D1FF5"/>
    <w:rsid w:val="006D77EC"/>
    <w:rsid w:val="006E13FA"/>
    <w:rsid w:val="006E4AC0"/>
    <w:rsid w:val="006E508C"/>
    <w:rsid w:val="006E7E18"/>
    <w:rsid w:val="006F3BF9"/>
    <w:rsid w:val="006F41A6"/>
    <w:rsid w:val="006F6401"/>
    <w:rsid w:val="00702ECA"/>
    <w:rsid w:val="00704EC1"/>
    <w:rsid w:val="007052EB"/>
    <w:rsid w:val="00715FE3"/>
    <w:rsid w:val="00721F7C"/>
    <w:rsid w:val="00723A33"/>
    <w:rsid w:val="00723EC2"/>
    <w:rsid w:val="00726D11"/>
    <w:rsid w:val="00727621"/>
    <w:rsid w:val="0073095F"/>
    <w:rsid w:val="0073708F"/>
    <w:rsid w:val="00740044"/>
    <w:rsid w:val="007410D0"/>
    <w:rsid w:val="00741298"/>
    <w:rsid w:val="00744AF7"/>
    <w:rsid w:val="00744B5B"/>
    <w:rsid w:val="00744C95"/>
    <w:rsid w:val="00745167"/>
    <w:rsid w:val="00750467"/>
    <w:rsid w:val="00750E2F"/>
    <w:rsid w:val="00753FF3"/>
    <w:rsid w:val="00754582"/>
    <w:rsid w:val="007556B3"/>
    <w:rsid w:val="007568EB"/>
    <w:rsid w:val="00762DDE"/>
    <w:rsid w:val="00764571"/>
    <w:rsid w:val="00770B7A"/>
    <w:rsid w:val="00776746"/>
    <w:rsid w:val="00777461"/>
    <w:rsid w:val="00777E51"/>
    <w:rsid w:val="00786523"/>
    <w:rsid w:val="00796531"/>
    <w:rsid w:val="00797E0A"/>
    <w:rsid w:val="007A4A57"/>
    <w:rsid w:val="007A5B5E"/>
    <w:rsid w:val="007A7FD0"/>
    <w:rsid w:val="007B0825"/>
    <w:rsid w:val="007B58DE"/>
    <w:rsid w:val="007B76FA"/>
    <w:rsid w:val="007C3FF0"/>
    <w:rsid w:val="007C6D4C"/>
    <w:rsid w:val="007C6ECF"/>
    <w:rsid w:val="007C75E8"/>
    <w:rsid w:val="007C7D03"/>
    <w:rsid w:val="007D0E28"/>
    <w:rsid w:val="007D3F34"/>
    <w:rsid w:val="007D5AD2"/>
    <w:rsid w:val="007D7071"/>
    <w:rsid w:val="007E17CE"/>
    <w:rsid w:val="007E2C1A"/>
    <w:rsid w:val="007E3505"/>
    <w:rsid w:val="007E3BCB"/>
    <w:rsid w:val="007E3BE1"/>
    <w:rsid w:val="007E5DC5"/>
    <w:rsid w:val="007E6003"/>
    <w:rsid w:val="007E6D29"/>
    <w:rsid w:val="007E7516"/>
    <w:rsid w:val="007F5735"/>
    <w:rsid w:val="007F7778"/>
    <w:rsid w:val="00801B8E"/>
    <w:rsid w:val="00803DA1"/>
    <w:rsid w:val="008073C5"/>
    <w:rsid w:val="00807CCF"/>
    <w:rsid w:val="00813662"/>
    <w:rsid w:val="00813B1B"/>
    <w:rsid w:val="00815FC9"/>
    <w:rsid w:val="00816C4E"/>
    <w:rsid w:val="008177E5"/>
    <w:rsid w:val="00817AA4"/>
    <w:rsid w:val="0082370B"/>
    <w:rsid w:val="00823B68"/>
    <w:rsid w:val="008250AD"/>
    <w:rsid w:val="00825EFF"/>
    <w:rsid w:val="00834D2D"/>
    <w:rsid w:val="00836C3B"/>
    <w:rsid w:val="0084331A"/>
    <w:rsid w:val="00843DCE"/>
    <w:rsid w:val="00843F7A"/>
    <w:rsid w:val="00851F4A"/>
    <w:rsid w:val="00855A93"/>
    <w:rsid w:val="00860190"/>
    <w:rsid w:val="008618A2"/>
    <w:rsid w:val="00871150"/>
    <w:rsid w:val="0087682D"/>
    <w:rsid w:val="0088034B"/>
    <w:rsid w:val="0088641C"/>
    <w:rsid w:val="00893276"/>
    <w:rsid w:val="00895B85"/>
    <w:rsid w:val="0089793C"/>
    <w:rsid w:val="008A08B8"/>
    <w:rsid w:val="008B300B"/>
    <w:rsid w:val="008B32DE"/>
    <w:rsid w:val="008B72A3"/>
    <w:rsid w:val="008B77B5"/>
    <w:rsid w:val="008C000B"/>
    <w:rsid w:val="008C2833"/>
    <w:rsid w:val="008C3FEC"/>
    <w:rsid w:val="008C45CD"/>
    <w:rsid w:val="008C79F1"/>
    <w:rsid w:val="008D293C"/>
    <w:rsid w:val="008D2BB6"/>
    <w:rsid w:val="008D3A27"/>
    <w:rsid w:val="008D6997"/>
    <w:rsid w:val="008D7755"/>
    <w:rsid w:val="008D7B74"/>
    <w:rsid w:val="008E31BB"/>
    <w:rsid w:val="008E5F88"/>
    <w:rsid w:val="008F17FD"/>
    <w:rsid w:val="008F3503"/>
    <w:rsid w:val="008F38E3"/>
    <w:rsid w:val="008F536D"/>
    <w:rsid w:val="00914A0C"/>
    <w:rsid w:val="00916E9F"/>
    <w:rsid w:val="009174F0"/>
    <w:rsid w:val="009204C7"/>
    <w:rsid w:val="00922B63"/>
    <w:rsid w:val="00924011"/>
    <w:rsid w:val="00930927"/>
    <w:rsid w:val="00931288"/>
    <w:rsid w:val="009400D8"/>
    <w:rsid w:val="009403E2"/>
    <w:rsid w:val="00941C27"/>
    <w:rsid w:val="00942EC1"/>
    <w:rsid w:val="0094348E"/>
    <w:rsid w:val="00944BA7"/>
    <w:rsid w:val="00944C2A"/>
    <w:rsid w:val="00946114"/>
    <w:rsid w:val="009479E3"/>
    <w:rsid w:val="00950224"/>
    <w:rsid w:val="009549BC"/>
    <w:rsid w:val="00956C29"/>
    <w:rsid w:val="009710B2"/>
    <w:rsid w:val="009739FA"/>
    <w:rsid w:val="009748E1"/>
    <w:rsid w:val="00975758"/>
    <w:rsid w:val="00986FD9"/>
    <w:rsid w:val="009878E4"/>
    <w:rsid w:val="0099126B"/>
    <w:rsid w:val="009918D6"/>
    <w:rsid w:val="00991F74"/>
    <w:rsid w:val="00996EAD"/>
    <w:rsid w:val="009A0CA9"/>
    <w:rsid w:val="009A296A"/>
    <w:rsid w:val="009A4374"/>
    <w:rsid w:val="009A719C"/>
    <w:rsid w:val="009B251E"/>
    <w:rsid w:val="009C4013"/>
    <w:rsid w:val="009C471B"/>
    <w:rsid w:val="009C6567"/>
    <w:rsid w:val="009D20DD"/>
    <w:rsid w:val="009D346D"/>
    <w:rsid w:val="009E09E2"/>
    <w:rsid w:val="009E1AE7"/>
    <w:rsid w:val="009E23BB"/>
    <w:rsid w:val="009E41C9"/>
    <w:rsid w:val="009E44C4"/>
    <w:rsid w:val="009F0061"/>
    <w:rsid w:val="009F26C8"/>
    <w:rsid w:val="009F4E6D"/>
    <w:rsid w:val="009F6964"/>
    <w:rsid w:val="009F6A75"/>
    <w:rsid w:val="009F769A"/>
    <w:rsid w:val="00A010B4"/>
    <w:rsid w:val="00A0353F"/>
    <w:rsid w:val="00A03D13"/>
    <w:rsid w:val="00A04ED9"/>
    <w:rsid w:val="00A058FF"/>
    <w:rsid w:val="00A05BEF"/>
    <w:rsid w:val="00A119CE"/>
    <w:rsid w:val="00A14496"/>
    <w:rsid w:val="00A144BF"/>
    <w:rsid w:val="00A156C4"/>
    <w:rsid w:val="00A222D7"/>
    <w:rsid w:val="00A27546"/>
    <w:rsid w:val="00A31D6E"/>
    <w:rsid w:val="00A33480"/>
    <w:rsid w:val="00A34330"/>
    <w:rsid w:val="00A34C88"/>
    <w:rsid w:val="00A41BF1"/>
    <w:rsid w:val="00A44DE4"/>
    <w:rsid w:val="00A45166"/>
    <w:rsid w:val="00A459BF"/>
    <w:rsid w:val="00A54BB0"/>
    <w:rsid w:val="00A55CD0"/>
    <w:rsid w:val="00A55D07"/>
    <w:rsid w:val="00A55F79"/>
    <w:rsid w:val="00A57415"/>
    <w:rsid w:val="00A60A7B"/>
    <w:rsid w:val="00A6337D"/>
    <w:rsid w:val="00A7160E"/>
    <w:rsid w:val="00A84438"/>
    <w:rsid w:val="00A8767D"/>
    <w:rsid w:val="00A9120A"/>
    <w:rsid w:val="00A927D7"/>
    <w:rsid w:val="00A92955"/>
    <w:rsid w:val="00A934FD"/>
    <w:rsid w:val="00A9528C"/>
    <w:rsid w:val="00A95D16"/>
    <w:rsid w:val="00A97A25"/>
    <w:rsid w:val="00A97D3A"/>
    <w:rsid w:val="00AA2BC2"/>
    <w:rsid w:val="00AA2C1E"/>
    <w:rsid w:val="00AA62FC"/>
    <w:rsid w:val="00AA6BFA"/>
    <w:rsid w:val="00AA7B51"/>
    <w:rsid w:val="00AB10A9"/>
    <w:rsid w:val="00AB1A5E"/>
    <w:rsid w:val="00AC3D8A"/>
    <w:rsid w:val="00AC4172"/>
    <w:rsid w:val="00AC4438"/>
    <w:rsid w:val="00AC74E2"/>
    <w:rsid w:val="00AD3B59"/>
    <w:rsid w:val="00AD5CCC"/>
    <w:rsid w:val="00AD7A65"/>
    <w:rsid w:val="00AE34FE"/>
    <w:rsid w:val="00AE4A72"/>
    <w:rsid w:val="00AE505B"/>
    <w:rsid w:val="00AE5CA2"/>
    <w:rsid w:val="00AE5F6D"/>
    <w:rsid w:val="00AE7BE6"/>
    <w:rsid w:val="00AF29D2"/>
    <w:rsid w:val="00AF3DBD"/>
    <w:rsid w:val="00AF6F86"/>
    <w:rsid w:val="00B00314"/>
    <w:rsid w:val="00B013D9"/>
    <w:rsid w:val="00B024A1"/>
    <w:rsid w:val="00B02F46"/>
    <w:rsid w:val="00B0423D"/>
    <w:rsid w:val="00B043E9"/>
    <w:rsid w:val="00B12C5C"/>
    <w:rsid w:val="00B13452"/>
    <w:rsid w:val="00B172C0"/>
    <w:rsid w:val="00B2130D"/>
    <w:rsid w:val="00B2360D"/>
    <w:rsid w:val="00B23C43"/>
    <w:rsid w:val="00B25602"/>
    <w:rsid w:val="00B259E6"/>
    <w:rsid w:val="00B329F2"/>
    <w:rsid w:val="00B36CA9"/>
    <w:rsid w:val="00B40353"/>
    <w:rsid w:val="00B42276"/>
    <w:rsid w:val="00B4308C"/>
    <w:rsid w:val="00B51662"/>
    <w:rsid w:val="00B54C0F"/>
    <w:rsid w:val="00B5735A"/>
    <w:rsid w:val="00B60E76"/>
    <w:rsid w:val="00B61211"/>
    <w:rsid w:val="00B62748"/>
    <w:rsid w:val="00B70EB1"/>
    <w:rsid w:val="00B71F09"/>
    <w:rsid w:val="00B71FF1"/>
    <w:rsid w:val="00B73EB4"/>
    <w:rsid w:val="00B74873"/>
    <w:rsid w:val="00B807FD"/>
    <w:rsid w:val="00B81450"/>
    <w:rsid w:val="00B85354"/>
    <w:rsid w:val="00B854A2"/>
    <w:rsid w:val="00B85A76"/>
    <w:rsid w:val="00B87216"/>
    <w:rsid w:val="00B94D66"/>
    <w:rsid w:val="00B964F0"/>
    <w:rsid w:val="00BA031A"/>
    <w:rsid w:val="00BA4DA7"/>
    <w:rsid w:val="00BA5370"/>
    <w:rsid w:val="00BA53BB"/>
    <w:rsid w:val="00BA68F8"/>
    <w:rsid w:val="00BB29A2"/>
    <w:rsid w:val="00BB359B"/>
    <w:rsid w:val="00BB70B4"/>
    <w:rsid w:val="00BC1D58"/>
    <w:rsid w:val="00BC5F0A"/>
    <w:rsid w:val="00BC73B7"/>
    <w:rsid w:val="00BC791E"/>
    <w:rsid w:val="00BD2157"/>
    <w:rsid w:val="00BD4415"/>
    <w:rsid w:val="00BD46D3"/>
    <w:rsid w:val="00BD4770"/>
    <w:rsid w:val="00BD5C29"/>
    <w:rsid w:val="00BD6B51"/>
    <w:rsid w:val="00BE035F"/>
    <w:rsid w:val="00BE0AED"/>
    <w:rsid w:val="00BE20F8"/>
    <w:rsid w:val="00BE7034"/>
    <w:rsid w:val="00BF3162"/>
    <w:rsid w:val="00BF323D"/>
    <w:rsid w:val="00BF40F1"/>
    <w:rsid w:val="00BF460A"/>
    <w:rsid w:val="00BF52ED"/>
    <w:rsid w:val="00BF61E8"/>
    <w:rsid w:val="00BF7307"/>
    <w:rsid w:val="00C02A60"/>
    <w:rsid w:val="00C03728"/>
    <w:rsid w:val="00C06BC1"/>
    <w:rsid w:val="00C10FBD"/>
    <w:rsid w:val="00C13922"/>
    <w:rsid w:val="00C148BE"/>
    <w:rsid w:val="00C1728E"/>
    <w:rsid w:val="00C30880"/>
    <w:rsid w:val="00C325AE"/>
    <w:rsid w:val="00C3752B"/>
    <w:rsid w:val="00C40192"/>
    <w:rsid w:val="00C412DC"/>
    <w:rsid w:val="00C45020"/>
    <w:rsid w:val="00C4554F"/>
    <w:rsid w:val="00C462B1"/>
    <w:rsid w:val="00C47A0D"/>
    <w:rsid w:val="00C50527"/>
    <w:rsid w:val="00C50F8E"/>
    <w:rsid w:val="00C53C39"/>
    <w:rsid w:val="00C54A18"/>
    <w:rsid w:val="00C564AD"/>
    <w:rsid w:val="00C57FEC"/>
    <w:rsid w:val="00C634B2"/>
    <w:rsid w:val="00C670A2"/>
    <w:rsid w:val="00C67266"/>
    <w:rsid w:val="00C67767"/>
    <w:rsid w:val="00C67DB4"/>
    <w:rsid w:val="00C73FCE"/>
    <w:rsid w:val="00C80063"/>
    <w:rsid w:val="00C822AC"/>
    <w:rsid w:val="00C83CD9"/>
    <w:rsid w:val="00C85BE1"/>
    <w:rsid w:val="00C85EB6"/>
    <w:rsid w:val="00C91B24"/>
    <w:rsid w:val="00CA0787"/>
    <w:rsid w:val="00CA49CA"/>
    <w:rsid w:val="00CB20B9"/>
    <w:rsid w:val="00CB76B4"/>
    <w:rsid w:val="00CB7837"/>
    <w:rsid w:val="00CC0221"/>
    <w:rsid w:val="00CC1A99"/>
    <w:rsid w:val="00CC37EB"/>
    <w:rsid w:val="00CC3990"/>
    <w:rsid w:val="00CC68A9"/>
    <w:rsid w:val="00CC6EFC"/>
    <w:rsid w:val="00CD031F"/>
    <w:rsid w:val="00CD3DDA"/>
    <w:rsid w:val="00CD45BC"/>
    <w:rsid w:val="00CD4B5C"/>
    <w:rsid w:val="00CD66C2"/>
    <w:rsid w:val="00CE20CA"/>
    <w:rsid w:val="00CE3909"/>
    <w:rsid w:val="00CE7217"/>
    <w:rsid w:val="00CF666A"/>
    <w:rsid w:val="00D05DF5"/>
    <w:rsid w:val="00D10AB8"/>
    <w:rsid w:val="00D119B8"/>
    <w:rsid w:val="00D11BF2"/>
    <w:rsid w:val="00D131F1"/>
    <w:rsid w:val="00D13E69"/>
    <w:rsid w:val="00D21F69"/>
    <w:rsid w:val="00D26A4E"/>
    <w:rsid w:val="00D27196"/>
    <w:rsid w:val="00D430E0"/>
    <w:rsid w:val="00D548DD"/>
    <w:rsid w:val="00D57E8F"/>
    <w:rsid w:val="00D610EB"/>
    <w:rsid w:val="00D626AD"/>
    <w:rsid w:val="00D65BCE"/>
    <w:rsid w:val="00D66263"/>
    <w:rsid w:val="00D72182"/>
    <w:rsid w:val="00D77041"/>
    <w:rsid w:val="00D826CF"/>
    <w:rsid w:val="00DA0E4C"/>
    <w:rsid w:val="00DA32D1"/>
    <w:rsid w:val="00DA7721"/>
    <w:rsid w:val="00DB1D48"/>
    <w:rsid w:val="00DC07F7"/>
    <w:rsid w:val="00DC5B0F"/>
    <w:rsid w:val="00DD0D2C"/>
    <w:rsid w:val="00DD470B"/>
    <w:rsid w:val="00DD7636"/>
    <w:rsid w:val="00DE021F"/>
    <w:rsid w:val="00DE3DD4"/>
    <w:rsid w:val="00DE42D2"/>
    <w:rsid w:val="00DE44F3"/>
    <w:rsid w:val="00DF05D9"/>
    <w:rsid w:val="00DF0DC7"/>
    <w:rsid w:val="00DF3664"/>
    <w:rsid w:val="00DF6F63"/>
    <w:rsid w:val="00DF73C4"/>
    <w:rsid w:val="00E00C22"/>
    <w:rsid w:val="00E037B5"/>
    <w:rsid w:val="00E0420A"/>
    <w:rsid w:val="00E07B65"/>
    <w:rsid w:val="00E10E3C"/>
    <w:rsid w:val="00E11927"/>
    <w:rsid w:val="00E12B90"/>
    <w:rsid w:val="00E170A8"/>
    <w:rsid w:val="00E175BD"/>
    <w:rsid w:val="00E175F2"/>
    <w:rsid w:val="00E17FD3"/>
    <w:rsid w:val="00E200EE"/>
    <w:rsid w:val="00E20612"/>
    <w:rsid w:val="00E21200"/>
    <w:rsid w:val="00E226CA"/>
    <w:rsid w:val="00E3404E"/>
    <w:rsid w:val="00E35C97"/>
    <w:rsid w:val="00E36422"/>
    <w:rsid w:val="00E36B4D"/>
    <w:rsid w:val="00E41DA3"/>
    <w:rsid w:val="00E42242"/>
    <w:rsid w:val="00E5014B"/>
    <w:rsid w:val="00E52866"/>
    <w:rsid w:val="00E57705"/>
    <w:rsid w:val="00E612A3"/>
    <w:rsid w:val="00E64FDE"/>
    <w:rsid w:val="00E66927"/>
    <w:rsid w:val="00E70F05"/>
    <w:rsid w:val="00E71F30"/>
    <w:rsid w:val="00E7301C"/>
    <w:rsid w:val="00E74DAC"/>
    <w:rsid w:val="00E755E2"/>
    <w:rsid w:val="00E85055"/>
    <w:rsid w:val="00E86F04"/>
    <w:rsid w:val="00E87133"/>
    <w:rsid w:val="00E91709"/>
    <w:rsid w:val="00E92F69"/>
    <w:rsid w:val="00E9766A"/>
    <w:rsid w:val="00EA1E58"/>
    <w:rsid w:val="00EA23A0"/>
    <w:rsid w:val="00EA2D29"/>
    <w:rsid w:val="00EA46F2"/>
    <w:rsid w:val="00EA56CF"/>
    <w:rsid w:val="00EA5D86"/>
    <w:rsid w:val="00EB0E42"/>
    <w:rsid w:val="00EB3E9B"/>
    <w:rsid w:val="00EB468A"/>
    <w:rsid w:val="00EB493D"/>
    <w:rsid w:val="00EB4B27"/>
    <w:rsid w:val="00EC1249"/>
    <w:rsid w:val="00EC1C96"/>
    <w:rsid w:val="00EC5BD8"/>
    <w:rsid w:val="00EC6618"/>
    <w:rsid w:val="00ED23EE"/>
    <w:rsid w:val="00ED4B12"/>
    <w:rsid w:val="00ED6217"/>
    <w:rsid w:val="00EE385E"/>
    <w:rsid w:val="00EE4000"/>
    <w:rsid w:val="00EF1AE0"/>
    <w:rsid w:val="00EF410D"/>
    <w:rsid w:val="00F00952"/>
    <w:rsid w:val="00F03AE4"/>
    <w:rsid w:val="00F04237"/>
    <w:rsid w:val="00F10908"/>
    <w:rsid w:val="00F138EE"/>
    <w:rsid w:val="00F146F7"/>
    <w:rsid w:val="00F14BE1"/>
    <w:rsid w:val="00F227C8"/>
    <w:rsid w:val="00F2370E"/>
    <w:rsid w:val="00F2429A"/>
    <w:rsid w:val="00F24B1E"/>
    <w:rsid w:val="00F26F0D"/>
    <w:rsid w:val="00F306E6"/>
    <w:rsid w:val="00F35466"/>
    <w:rsid w:val="00F41700"/>
    <w:rsid w:val="00F42ED5"/>
    <w:rsid w:val="00F42F33"/>
    <w:rsid w:val="00F43FE5"/>
    <w:rsid w:val="00F475C0"/>
    <w:rsid w:val="00F5372F"/>
    <w:rsid w:val="00F553FA"/>
    <w:rsid w:val="00F57304"/>
    <w:rsid w:val="00F600DD"/>
    <w:rsid w:val="00F60615"/>
    <w:rsid w:val="00F622C9"/>
    <w:rsid w:val="00F63AEB"/>
    <w:rsid w:val="00F64B65"/>
    <w:rsid w:val="00F75DCD"/>
    <w:rsid w:val="00F80123"/>
    <w:rsid w:val="00F815AA"/>
    <w:rsid w:val="00F874DB"/>
    <w:rsid w:val="00F907E7"/>
    <w:rsid w:val="00F93B65"/>
    <w:rsid w:val="00F97A6A"/>
    <w:rsid w:val="00FA2815"/>
    <w:rsid w:val="00FA53E4"/>
    <w:rsid w:val="00FA5E7B"/>
    <w:rsid w:val="00FA71D0"/>
    <w:rsid w:val="00FB01EF"/>
    <w:rsid w:val="00FB0490"/>
    <w:rsid w:val="00FB20A6"/>
    <w:rsid w:val="00FB3D23"/>
    <w:rsid w:val="00FB5BC7"/>
    <w:rsid w:val="00FC006C"/>
    <w:rsid w:val="00FC0075"/>
    <w:rsid w:val="00FC66A0"/>
    <w:rsid w:val="00FD18AB"/>
    <w:rsid w:val="00FD1DBD"/>
    <w:rsid w:val="00FD7269"/>
    <w:rsid w:val="00FE3ED9"/>
    <w:rsid w:val="00FE526A"/>
    <w:rsid w:val="00FE5E08"/>
    <w:rsid w:val="00FE5F22"/>
    <w:rsid w:val="00FE7736"/>
    <w:rsid w:val="00FE77E8"/>
    <w:rsid w:val="00FE7AD3"/>
    <w:rsid w:val="00FF347D"/>
    <w:rsid w:val="00FF5EBF"/>
    <w:rsid w:val="19566C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5149B"/>
  <w15:chartTrackingRefBased/>
  <w15:docId w15:val="{7A6D1249-D2D5-4D8C-8E09-DA41BEC50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297C"/>
    <w:pPr>
      <w:keepNext/>
      <w:keepLines/>
      <w:spacing w:before="360" w:after="80"/>
      <w:outlineLvl w:val="0"/>
    </w:pPr>
    <w:rPr>
      <w:rFonts w:asciiTheme="majorHAnsi" w:eastAsiaTheme="majorEastAsia" w:hAnsiTheme="majorHAnsi"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8F17FD"/>
    <w:pPr>
      <w:keepNext/>
      <w:keepLines/>
      <w:spacing w:before="160" w:after="80"/>
      <w:outlineLvl w:val="1"/>
    </w:pPr>
    <w:rPr>
      <w:rFonts w:asciiTheme="majorHAnsi" w:eastAsiaTheme="majorEastAsia" w:hAnsiTheme="majorHAnsi" w:cstheme="majorBidi"/>
      <w:b/>
      <w:color w:val="0F4761" w:themeColor="accent1" w:themeShade="BF"/>
      <w:sz w:val="28"/>
      <w:szCs w:val="32"/>
    </w:rPr>
  </w:style>
  <w:style w:type="paragraph" w:styleId="Heading3">
    <w:name w:val="heading 3"/>
    <w:basedOn w:val="Normal"/>
    <w:next w:val="Normal"/>
    <w:link w:val="Heading3Char"/>
    <w:uiPriority w:val="9"/>
    <w:unhideWhenUsed/>
    <w:qFormat/>
    <w:rsid w:val="003121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21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1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1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1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1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1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97C"/>
    <w:rPr>
      <w:rFonts w:asciiTheme="majorHAnsi" w:eastAsiaTheme="majorEastAsia" w:hAnsiTheme="majorHAnsi" w:cstheme="majorBidi"/>
      <w:b/>
      <w:color w:val="0F4761" w:themeColor="accent1" w:themeShade="BF"/>
      <w:sz w:val="40"/>
      <w:szCs w:val="40"/>
    </w:rPr>
  </w:style>
  <w:style w:type="character" w:customStyle="1" w:styleId="Heading2Char">
    <w:name w:val="Heading 2 Char"/>
    <w:basedOn w:val="DefaultParagraphFont"/>
    <w:link w:val="Heading2"/>
    <w:uiPriority w:val="9"/>
    <w:rsid w:val="008F17FD"/>
    <w:rPr>
      <w:rFonts w:asciiTheme="majorHAnsi" w:eastAsiaTheme="majorEastAsia" w:hAnsiTheme="majorHAnsi" w:cstheme="majorBidi"/>
      <w:b/>
      <w:color w:val="0F4761" w:themeColor="accent1" w:themeShade="BF"/>
      <w:sz w:val="28"/>
      <w:szCs w:val="32"/>
    </w:rPr>
  </w:style>
  <w:style w:type="character" w:customStyle="1" w:styleId="Heading3Char">
    <w:name w:val="Heading 3 Char"/>
    <w:basedOn w:val="DefaultParagraphFont"/>
    <w:link w:val="Heading3"/>
    <w:uiPriority w:val="9"/>
    <w:rsid w:val="003121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21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1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1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1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1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1C6"/>
    <w:rPr>
      <w:rFonts w:eastAsiaTheme="majorEastAsia" w:cstheme="majorBidi"/>
      <w:color w:val="272727" w:themeColor="text1" w:themeTint="D8"/>
    </w:rPr>
  </w:style>
  <w:style w:type="paragraph" w:styleId="Title">
    <w:name w:val="Title"/>
    <w:basedOn w:val="Normal"/>
    <w:next w:val="Normal"/>
    <w:link w:val="TitleChar"/>
    <w:uiPriority w:val="10"/>
    <w:qFormat/>
    <w:rsid w:val="003121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1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1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1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1C6"/>
    <w:pPr>
      <w:spacing w:before="160"/>
      <w:jc w:val="center"/>
    </w:pPr>
    <w:rPr>
      <w:i/>
      <w:iCs/>
      <w:color w:val="404040" w:themeColor="text1" w:themeTint="BF"/>
    </w:rPr>
  </w:style>
  <w:style w:type="character" w:customStyle="1" w:styleId="QuoteChar">
    <w:name w:val="Quote Char"/>
    <w:basedOn w:val="DefaultParagraphFont"/>
    <w:link w:val="Quote"/>
    <w:uiPriority w:val="29"/>
    <w:rsid w:val="003121C6"/>
    <w:rPr>
      <w:i/>
      <w:iCs/>
      <w:color w:val="404040" w:themeColor="text1" w:themeTint="BF"/>
    </w:rPr>
  </w:style>
  <w:style w:type="paragraph" w:styleId="ListParagraph">
    <w:name w:val="List Paragraph"/>
    <w:basedOn w:val="Normal"/>
    <w:uiPriority w:val="34"/>
    <w:qFormat/>
    <w:rsid w:val="003121C6"/>
    <w:pPr>
      <w:ind w:left="720"/>
      <w:contextualSpacing/>
    </w:pPr>
  </w:style>
  <w:style w:type="character" w:styleId="IntenseEmphasis">
    <w:name w:val="Intense Emphasis"/>
    <w:basedOn w:val="DefaultParagraphFont"/>
    <w:uiPriority w:val="21"/>
    <w:qFormat/>
    <w:rsid w:val="003121C6"/>
    <w:rPr>
      <w:i/>
      <w:iCs/>
      <w:color w:val="0F4761" w:themeColor="accent1" w:themeShade="BF"/>
    </w:rPr>
  </w:style>
  <w:style w:type="paragraph" w:styleId="IntenseQuote">
    <w:name w:val="Intense Quote"/>
    <w:basedOn w:val="Normal"/>
    <w:next w:val="Normal"/>
    <w:link w:val="IntenseQuoteChar"/>
    <w:uiPriority w:val="30"/>
    <w:qFormat/>
    <w:rsid w:val="003121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1C6"/>
    <w:rPr>
      <w:i/>
      <w:iCs/>
      <w:color w:val="0F4761" w:themeColor="accent1" w:themeShade="BF"/>
    </w:rPr>
  </w:style>
  <w:style w:type="character" w:styleId="IntenseReference">
    <w:name w:val="Intense Reference"/>
    <w:basedOn w:val="DefaultParagraphFont"/>
    <w:uiPriority w:val="32"/>
    <w:qFormat/>
    <w:rsid w:val="003121C6"/>
    <w:rPr>
      <w:b/>
      <w:bCs/>
      <w:smallCaps/>
      <w:color w:val="0F4761" w:themeColor="accent1" w:themeShade="BF"/>
      <w:spacing w:val="5"/>
    </w:rPr>
  </w:style>
  <w:style w:type="table" w:styleId="TableGrid">
    <w:name w:val="Table Grid"/>
    <w:basedOn w:val="TableNormal"/>
    <w:uiPriority w:val="39"/>
    <w:rsid w:val="00312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3121C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Header">
    <w:name w:val="header"/>
    <w:basedOn w:val="Normal"/>
    <w:link w:val="HeaderChar"/>
    <w:uiPriority w:val="99"/>
    <w:unhideWhenUsed/>
    <w:rsid w:val="00C17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28E"/>
  </w:style>
  <w:style w:type="paragraph" w:styleId="Footer">
    <w:name w:val="footer"/>
    <w:basedOn w:val="Normal"/>
    <w:link w:val="FooterChar"/>
    <w:uiPriority w:val="99"/>
    <w:unhideWhenUsed/>
    <w:rsid w:val="00C17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28E"/>
  </w:style>
  <w:style w:type="character" w:styleId="Hyperlink">
    <w:name w:val="Hyperlink"/>
    <w:basedOn w:val="DefaultParagraphFont"/>
    <w:uiPriority w:val="99"/>
    <w:unhideWhenUsed/>
    <w:rsid w:val="003E48FC"/>
    <w:rPr>
      <w:color w:val="467886" w:themeColor="hyperlink"/>
      <w:u w:val="single"/>
    </w:rPr>
  </w:style>
  <w:style w:type="character" w:styleId="UnresolvedMention">
    <w:name w:val="Unresolved Mention"/>
    <w:basedOn w:val="DefaultParagraphFont"/>
    <w:uiPriority w:val="99"/>
    <w:semiHidden/>
    <w:unhideWhenUsed/>
    <w:rsid w:val="003E48FC"/>
    <w:rPr>
      <w:color w:val="605E5C"/>
      <w:shd w:val="clear" w:color="auto" w:fill="E1DFDD"/>
    </w:rPr>
  </w:style>
  <w:style w:type="character" w:styleId="FollowedHyperlink">
    <w:name w:val="FollowedHyperlink"/>
    <w:basedOn w:val="DefaultParagraphFont"/>
    <w:uiPriority w:val="99"/>
    <w:semiHidden/>
    <w:unhideWhenUsed/>
    <w:rsid w:val="00944BA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webSettings" Target="webSettings.xml"/><Relationship Id="rId12" Type="http://schemas.openxmlformats.org/officeDocument/2006/relationships/hyperlink" Target="https://view.officeapps.live.com/op/view.aspx?src=https%3A%2F%2Fwww.uada.edu%2Femployees%2Fbusiness-office%2Ffinance%2Fdocs%2FCAPM-GUIDES%2Fclub-reporting-instructions-templates.xlsx&amp;wdOrigin=BROWSELINK"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sh@uada.edu" TargetMode="External"/><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hyperlink" Target="mailto:finance@uada.edu" TargetMode="External"/><Relationship Id="rId19" Type="http://schemas.openxmlformats.org/officeDocument/2006/relationships/image" Target="media/image7.png"/><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1E771C64763A43AF314960C37B5435" ma:contentTypeVersion="7" ma:contentTypeDescription="Create a new document." ma:contentTypeScope="" ma:versionID="b1e53dd62a5531b0938813da4d548533">
  <xsd:schema xmlns:xsd="http://www.w3.org/2001/XMLSchema" xmlns:xs="http://www.w3.org/2001/XMLSchema" xmlns:p="http://schemas.microsoft.com/office/2006/metadata/properties" xmlns:ns2="47cd6560-ccf3-4e7c-9bf0-29990402da2a" targetNamespace="http://schemas.microsoft.com/office/2006/metadata/properties" ma:root="true" ma:fieldsID="827ef7dc0afdd3fdb68e349d73f210d2" ns2:_="">
    <xsd:import namespace="47cd6560-ccf3-4e7c-9bf0-29990402da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cd6560-ccf3-4e7c-9bf0-29990402d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84F074-679A-47A6-BE68-68FF7347573A}">
  <ds:schemaRefs>
    <ds:schemaRef ds:uri="http://schemas.microsoft.com/sharepoint/v3/contenttype/forms"/>
  </ds:schemaRefs>
</ds:datastoreItem>
</file>

<file path=customXml/itemProps2.xml><?xml version="1.0" encoding="utf-8"?>
<ds:datastoreItem xmlns:ds="http://schemas.openxmlformats.org/officeDocument/2006/customXml" ds:itemID="{0B3AE32C-6E26-4064-AF6D-3FB8A68485A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D93994-9865-4326-BCDA-F36E6CB576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cd6560-ccf3-4e7c-9bf0-29990402d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18</Pages>
  <Words>2997</Words>
  <Characters>17087</Characters>
  <Application>Microsoft Office Word</Application>
  <DocSecurity>0</DocSecurity>
  <Lines>142</Lines>
  <Paragraphs>40</Paragraphs>
  <ScaleCrop>false</ScaleCrop>
  <Company/>
  <LinksUpToDate>false</LinksUpToDate>
  <CharactersWithSpaces>20044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Kyleen Whitehead Prewett</dc:creator>
  <cp:keywords/>
  <dc:description/>
  <cp:lastModifiedBy>Kyleen Whitehead Prewett</cp:lastModifiedBy>
  <cp:revision>26</cp:revision>
  <dcterms:created xsi:type="dcterms:W3CDTF">2026-06-25T16:10:00Z</dcterms:created>
  <dcterms:modified xsi:type="dcterms:W3CDTF">2026-10-07T20:43:00Z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2025-11-11T18:17:52Z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769dc6e2-8340-470d-b310-af81ad32e415</vt:lpwstr>
  </property>
  <property fmtid="{D5CDD505-2E9C-101B-9397-08002B2CF9AE}" pid="8" name="MSIP_Label_0570d0e1-5e3d-4557-a9f8-84d8494b9cc8_ContentBits">
    <vt:lpwstr>0</vt:lpwstr>
  </property>
  <property fmtid="{D5CDD505-2E9C-101B-9397-08002B2CF9AE}" pid="9" name="MSIP_Label_0570d0e1-5e3d-4557-a9f8-84d8494b9cc8_Tag">
    <vt:lpwstr>10, 3, 0, 1</vt:lpwstr>
  </property>
  <property fmtid="{D5CDD505-2E9C-101B-9397-08002B2CF9AE}" pid="10" name="ContentTypeId">
    <vt:lpwstr>0x0101003F1E771C64763A43AF314960C37B5435</vt:lpwstr>
  </property>
</Properties>
</file>